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9322" w:type="dxa"/>
        <w:tblLayout w:type="fixed"/>
        <w:tblLook w:val="0000" w:firstRow="0" w:lastRow="0" w:firstColumn="0" w:lastColumn="0" w:noHBand="0" w:noVBand="0"/>
      </w:tblPr>
      <w:tblGrid>
        <w:gridCol w:w="1668"/>
        <w:gridCol w:w="7654"/>
      </w:tblGrid>
      <w:tr w:rsidR="00C36F56" w:rsidRPr="00455180" w:rsidTr="00496C47">
        <w:trPr>
          <w:trHeight w:val="1414"/>
        </w:trPr>
        <w:tc>
          <w:tcPr>
            <w:tcW w:w="1668" w:type="dxa"/>
          </w:tcPr>
          <w:p w:rsidR="00C36F56" w:rsidRPr="00E74B2F" w:rsidRDefault="00C36F56" w:rsidP="00496C47">
            <w:pPr>
              <w:spacing w:after="200" w:line="276" w:lineRule="auto"/>
              <w:rPr>
                <w:rFonts w:ascii="Arial" w:eastAsia="Calibri" w:hAnsi="Arial" w:cs="Arial"/>
                <w:sz w:val="16"/>
                <w:szCs w:val="16"/>
              </w:rPr>
            </w:pPr>
            <w:r w:rsidRPr="00E74B2F">
              <w:rPr>
                <w:rFonts w:ascii="Calibri" w:eastAsia="Calibri" w:hAnsi="Calibri"/>
                <w:b/>
                <w:bCs/>
                <w:noProof/>
                <w:sz w:val="22"/>
                <w:szCs w:val="22"/>
                <w:lang w:val="en-GB" w:eastAsia="en-GB"/>
              </w:rPr>
              <w:drawing>
                <wp:inline distT="0" distB="0" distL="0" distR="0">
                  <wp:extent cx="875665" cy="875665"/>
                  <wp:effectExtent l="0" t="0" r="635" b="635"/>
                  <wp:docPr id="2" name="Picture 2" descr="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a:ln>
                            <a:noFill/>
                          </a:ln>
                        </pic:spPr>
                      </pic:pic>
                    </a:graphicData>
                  </a:graphic>
                </wp:inline>
              </w:drawing>
            </w:r>
          </w:p>
        </w:tc>
        <w:tc>
          <w:tcPr>
            <w:tcW w:w="7654" w:type="dxa"/>
          </w:tcPr>
          <w:p w:rsidR="00C36F56" w:rsidRPr="00E74B2F" w:rsidRDefault="00C36F56" w:rsidP="00496C47">
            <w:pPr>
              <w:spacing w:line="276" w:lineRule="auto"/>
              <w:rPr>
                <w:rFonts w:ascii="HellasArial" w:eastAsia="Calibri" w:hAnsi="HellasArial"/>
                <w:b/>
                <w:bCs/>
                <w:color w:val="4060E8"/>
                <w:sz w:val="28"/>
                <w:szCs w:val="28"/>
              </w:rPr>
            </w:pPr>
            <w:r w:rsidRPr="00E74B2F">
              <w:rPr>
                <w:rFonts w:ascii="Calibri" w:eastAsia="Calibri" w:hAnsi="Calibri"/>
                <w:b/>
                <w:bCs/>
                <w:noProof/>
                <w:color w:val="4060E8"/>
                <w:sz w:val="28"/>
                <w:szCs w:val="28"/>
                <w:lang w:val="en-GB" w:eastAsia="en-GB"/>
              </w:rPr>
              <w:drawing>
                <wp:inline distT="0" distB="0" distL="0" distR="0">
                  <wp:extent cx="3763010" cy="105410"/>
                  <wp:effectExtent l="0" t="0" r="8890" b="8890"/>
                  <wp:docPr id="1" name="Picture 1" descr="logo cusf GREEK TEX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sf GREEK TEXT 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3010" cy="105410"/>
                          </a:xfrm>
                          <a:prstGeom prst="rect">
                            <a:avLst/>
                          </a:prstGeom>
                          <a:noFill/>
                          <a:ln>
                            <a:noFill/>
                          </a:ln>
                        </pic:spPr>
                      </pic:pic>
                    </a:graphicData>
                  </a:graphic>
                </wp:inline>
              </w:drawing>
            </w:r>
          </w:p>
          <w:p w:rsidR="00C36F56" w:rsidRPr="00E74B2F" w:rsidRDefault="00C36F56" w:rsidP="00496C47">
            <w:pPr>
              <w:spacing w:line="276" w:lineRule="auto"/>
              <w:rPr>
                <w:rFonts w:ascii="Arial" w:eastAsia="Calibri" w:hAnsi="Arial" w:cs="Arial"/>
                <w:szCs w:val="20"/>
                <w:lang w:val="el-GR"/>
              </w:rPr>
            </w:pPr>
            <w:r>
              <w:rPr>
                <w:rFonts w:ascii="Arial" w:eastAsia="Calibri" w:hAnsi="Arial" w:cs="Arial"/>
                <w:sz w:val="22"/>
                <w:szCs w:val="22"/>
                <w:lang w:val="el-GR"/>
              </w:rPr>
              <w:t>Αμφιπόλεως 21, Στρόβολος, Λευκωσία - Κύπρος</w:t>
            </w:r>
          </w:p>
          <w:p w:rsidR="00C36F56" w:rsidRPr="00E74B2F" w:rsidRDefault="00C36F56" w:rsidP="00496C47">
            <w:pPr>
              <w:spacing w:line="276" w:lineRule="auto"/>
              <w:rPr>
                <w:rFonts w:ascii="Arial" w:eastAsia="Calibri" w:hAnsi="Arial" w:cs="Arial"/>
                <w:sz w:val="22"/>
                <w:szCs w:val="22"/>
                <w:lang w:val="el-GR"/>
              </w:rPr>
            </w:pPr>
            <w:r w:rsidRPr="00E74B2F">
              <w:rPr>
                <w:rFonts w:ascii="Arial" w:eastAsia="Calibri" w:hAnsi="Arial" w:cs="Arial"/>
                <w:sz w:val="22"/>
                <w:szCs w:val="22"/>
                <w:lang w:val="el-GR"/>
              </w:rPr>
              <w:t>Τηλ: +357 22 449864, Φαξ:+357 22 449865</w:t>
            </w:r>
          </w:p>
          <w:p w:rsidR="00C36F56" w:rsidRPr="00E74B2F" w:rsidRDefault="00C36F56" w:rsidP="00496C47">
            <w:pPr>
              <w:spacing w:line="276" w:lineRule="auto"/>
              <w:rPr>
                <w:rFonts w:ascii="Arial" w:eastAsia="Calibri" w:hAnsi="Arial" w:cs="Arial"/>
                <w:sz w:val="22"/>
                <w:szCs w:val="22"/>
                <w:lang w:val="el-GR"/>
              </w:rPr>
            </w:pPr>
            <w:r w:rsidRPr="00E74B2F">
              <w:rPr>
                <w:rFonts w:ascii="Arial" w:eastAsia="Calibri" w:hAnsi="Arial" w:cs="Arial"/>
                <w:sz w:val="22"/>
                <w:szCs w:val="22"/>
                <w:lang w:val="el-GR"/>
              </w:rPr>
              <w:t xml:space="preserve">Ηλεκτρονική. Διεύθυνση: </w:t>
            </w:r>
            <w:hyperlink r:id="rId7" w:history="1">
              <w:r w:rsidRPr="00E74B2F">
                <w:rPr>
                  <w:rFonts w:ascii="Arial" w:eastAsia="Calibri" w:hAnsi="Arial" w:cs="Arial"/>
                  <w:color w:val="0000FF"/>
                  <w:sz w:val="22"/>
                  <w:szCs w:val="22"/>
                  <w:u w:val="single"/>
                </w:rPr>
                <w:t>cusf</w:t>
              </w:r>
              <w:r w:rsidRPr="00E74B2F">
                <w:rPr>
                  <w:rFonts w:ascii="Arial" w:eastAsia="Calibri" w:hAnsi="Arial" w:cs="Arial"/>
                  <w:color w:val="0000FF"/>
                  <w:sz w:val="22"/>
                  <w:szCs w:val="22"/>
                  <w:u w:val="single"/>
                  <w:lang w:val="el-GR"/>
                </w:rPr>
                <w:t>@</w:t>
              </w:r>
              <w:r w:rsidRPr="00E74B2F">
                <w:rPr>
                  <w:rFonts w:ascii="Arial" w:eastAsia="Calibri" w:hAnsi="Arial" w:cs="Arial"/>
                  <w:color w:val="0000FF"/>
                  <w:sz w:val="22"/>
                  <w:szCs w:val="22"/>
                  <w:u w:val="single"/>
                </w:rPr>
                <w:t>cytanet</w:t>
              </w:r>
              <w:r w:rsidRPr="00E74B2F">
                <w:rPr>
                  <w:rFonts w:ascii="Arial" w:eastAsia="Calibri" w:hAnsi="Arial" w:cs="Arial"/>
                  <w:color w:val="0000FF"/>
                  <w:sz w:val="22"/>
                  <w:szCs w:val="22"/>
                  <w:u w:val="single"/>
                  <w:lang w:val="el-GR"/>
                </w:rPr>
                <w:t>.</w:t>
              </w:r>
              <w:r w:rsidRPr="00E74B2F">
                <w:rPr>
                  <w:rFonts w:ascii="Arial" w:eastAsia="Calibri" w:hAnsi="Arial" w:cs="Arial"/>
                  <w:color w:val="0000FF"/>
                  <w:sz w:val="22"/>
                  <w:szCs w:val="22"/>
                  <w:u w:val="single"/>
                </w:rPr>
                <w:t>com</w:t>
              </w:r>
              <w:r w:rsidRPr="00E74B2F">
                <w:rPr>
                  <w:rFonts w:ascii="Arial" w:eastAsia="Calibri" w:hAnsi="Arial" w:cs="Arial"/>
                  <w:color w:val="0000FF"/>
                  <w:sz w:val="22"/>
                  <w:szCs w:val="22"/>
                  <w:u w:val="single"/>
                  <w:lang w:val="el-GR"/>
                </w:rPr>
                <w:t>.</w:t>
              </w:r>
              <w:r w:rsidRPr="00E74B2F">
                <w:rPr>
                  <w:rFonts w:ascii="Arial" w:eastAsia="Calibri" w:hAnsi="Arial" w:cs="Arial"/>
                  <w:color w:val="0000FF"/>
                  <w:sz w:val="22"/>
                  <w:szCs w:val="22"/>
                  <w:u w:val="single"/>
                </w:rPr>
                <w:t>cy</w:t>
              </w:r>
            </w:hyperlink>
          </w:p>
          <w:p w:rsidR="00C36F56" w:rsidRPr="00C36F56" w:rsidRDefault="00C36F56" w:rsidP="00496C47">
            <w:pPr>
              <w:spacing w:line="276" w:lineRule="auto"/>
              <w:rPr>
                <w:rFonts w:ascii="Arial" w:eastAsia="Calibri" w:hAnsi="Arial" w:cs="Arial"/>
                <w:sz w:val="16"/>
                <w:szCs w:val="16"/>
                <w:lang w:val="el-GR"/>
              </w:rPr>
            </w:pPr>
            <w:r w:rsidRPr="00C36F56">
              <w:rPr>
                <w:rFonts w:ascii="Arial" w:eastAsia="Calibri" w:hAnsi="Arial" w:cs="Arial"/>
                <w:sz w:val="22"/>
                <w:szCs w:val="22"/>
                <w:lang w:val="el-GR"/>
              </w:rPr>
              <w:t xml:space="preserve">Ιστοσελίδα: </w:t>
            </w:r>
            <w:hyperlink r:id="rId8" w:history="1">
              <w:r w:rsidRPr="00E74B2F">
                <w:rPr>
                  <w:rFonts w:ascii="Arial" w:eastAsia="Calibri" w:hAnsi="Arial" w:cs="Arial"/>
                  <w:color w:val="0000FF"/>
                  <w:sz w:val="22"/>
                  <w:szCs w:val="22"/>
                  <w:u w:val="single"/>
                </w:rPr>
                <w:t>www</w:t>
              </w:r>
              <w:r w:rsidRPr="00C36F56">
                <w:rPr>
                  <w:rFonts w:ascii="Arial" w:eastAsia="Calibri" w:hAnsi="Arial" w:cs="Arial"/>
                  <w:color w:val="0000FF"/>
                  <w:sz w:val="22"/>
                  <w:szCs w:val="22"/>
                  <w:u w:val="single"/>
                  <w:lang w:val="el-GR"/>
                </w:rPr>
                <w:t>.</w:t>
              </w:r>
              <w:proofErr w:type="spellStart"/>
              <w:r w:rsidRPr="00E74B2F">
                <w:rPr>
                  <w:rFonts w:ascii="Arial" w:eastAsia="Calibri" w:hAnsi="Arial" w:cs="Arial"/>
                  <w:color w:val="0000FF"/>
                  <w:sz w:val="22"/>
                  <w:szCs w:val="22"/>
                  <w:u w:val="single"/>
                </w:rPr>
                <w:t>cusf</w:t>
              </w:r>
              <w:proofErr w:type="spellEnd"/>
              <w:r w:rsidRPr="00C36F56">
                <w:rPr>
                  <w:rFonts w:ascii="Arial" w:eastAsia="Calibri" w:hAnsi="Arial" w:cs="Arial"/>
                  <w:color w:val="0000FF"/>
                  <w:sz w:val="22"/>
                  <w:szCs w:val="22"/>
                  <w:u w:val="single"/>
                  <w:lang w:val="el-GR"/>
                </w:rPr>
                <w:t>.</w:t>
              </w:r>
              <w:r w:rsidRPr="00E74B2F">
                <w:rPr>
                  <w:rFonts w:ascii="Arial" w:eastAsia="Calibri" w:hAnsi="Arial" w:cs="Arial"/>
                  <w:color w:val="0000FF"/>
                  <w:sz w:val="22"/>
                  <w:szCs w:val="22"/>
                  <w:u w:val="single"/>
                </w:rPr>
                <w:t>org</w:t>
              </w:r>
              <w:r w:rsidRPr="00C36F56">
                <w:rPr>
                  <w:rFonts w:ascii="Arial" w:eastAsia="Calibri" w:hAnsi="Arial" w:cs="Arial"/>
                  <w:color w:val="0000FF"/>
                  <w:sz w:val="22"/>
                  <w:szCs w:val="22"/>
                  <w:u w:val="single"/>
                  <w:lang w:val="el-GR"/>
                </w:rPr>
                <w:t>.</w:t>
              </w:r>
              <w:r w:rsidRPr="00E74B2F">
                <w:rPr>
                  <w:rFonts w:ascii="Arial" w:eastAsia="Calibri" w:hAnsi="Arial" w:cs="Arial"/>
                  <w:color w:val="0000FF"/>
                  <w:sz w:val="22"/>
                  <w:szCs w:val="22"/>
                  <w:u w:val="single"/>
                </w:rPr>
                <w:t>cy</w:t>
              </w:r>
            </w:hyperlink>
            <w:r w:rsidRPr="00C36F56">
              <w:rPr>
                <w:rFonts w:ascii="Arial" w:eastAsia="Calibri" w:hAnsi="Arial" w:cs="Arial"/>
                <w:sz w:val="16"/>
                <w:szCs w:val="16"/>
                <w:lang w:val="el-GR"/>
              </w:rPr>
              <w:t xml:space="preserve"> </w:t>
            </w:r>
          </w:p>
        </w:tc>
      </w:tr>
    </w:tbl>
    <w:p w:rsidR="00C36F56" w:rsidRDefault="00C36F56" w:rsidP="0023400A">
      <w:pPr>
        <w:jc w:val="center"/>
        <w:rPr>
          <w:rFonts w:ascii="Tahoma" w:hAnsi="Tahoma" w:cs="Tahoma"/>
          <w:b/>
          <w:lang w:val="el-GR"/>
        </w:rPr>
      </w:pPr>
    </w:p>
    <w:p w:rsidR="00C36F56" w:rsidRDefault="00C36F56" w:rsidP="0023400A">
      <w:pPr>
        <w:jc w:val="center"/>
        <w:rPr>
          <w:rFonts w:ascii="Tahoma" w:hAnsi="Tahoma" w:cs="Tahoma"/>
          <w:b/>
          <w:lang w:val="el-GR"/>
        </w:rPr>
      </w:pPr>
    </w:p>
    <w:p w:rsidR="007E3567" w:rsidRPr="00F7155B" w:rsidRDefault="004C159E" w:rsidP="0023400A">
      <w:pPr>
        <w:jc w:val="center"/>
        <w:rPr>
          <w:rFonts w:ascii="Tahoma" w:hAnsi="Tahoma" w:cs="Tahoma"/>
          <w:b/>
          <w:lang w:val="el-GR"/>
        </w:rPr>
      </w:pPr>
      <w:r w:rsidRPr="00F7155B">
        <w:rPr>
          <w:rFonts w:ascii="Tahoma" w:hAnsi="Tahoma" w:cs="Tahoma"/>
          <w:b/>
          <w:lang w:val="el-GR"/>
        </w:rPr>
        <w:t>ΚΑΝΟΝΙΣΜΟΙ Σ</w:t>
      </w:r>
      <w:r w:rsidR="0023400A">
        <w:rPr>
          <w:rFonts w:ascii="Tahoma" w:hAnsi="Tahoma" w:cs="Tahoma"/>
          <w:b/>
          <w:lang w:val="el-GR"/>
        </w:rPr>
        <w:t>ΥΜΜΕΤΟΧΗΣ ΣΕ</w:t>
      </w:r>
      <w:r w:rsidRPr="00F7155B">
        <w:rPr>
          <w:rFonts w:ascii="Tahoma" w:hAnsi="Tahoma" w:cs="Tahoma"/>
          <w:b/>
          <w:lang w:val="el-GR"/>
        </w:rPr>
        <w:t xml:space="preserve"> ΔΙΕΘΝΕΙΣ ΑΓΩΝΕΣ</w:t>
      </w:r>
    </w:p>
    <w:p w:rsidR="005B3FA4" w:rsidRPr="00F7155B" w:rsidRDefault="005B3FA4" w:rsidP="007E3567">
      <w:pPr>
        <w:rPr>
          <w:rFonts w:ascii="Tahoma" w:hAnsi="Tahoma" w:cs="Tahoma"/>
          <w:b/>
          <w:lang w:val="el-GR"/>
        </w:rPr>
      </w:pPr>
    </w:p>
    <w:p w:rsidR="007E3567" w:rsidRPr="00F7155B" w:rsidRDefault="004676BD" w:rsidP="007E3567">
      <w:pPr>
        <w:rPr>
          <w:rFonts w:ascii="Tahoma" w:hAnsi="Tahoma" w:cs="Tahoma"/>
          <w:b/>
          <w:lang w:val="el-GR"/>
        </w:rPr>
      </w:pPr>
      <w:r>
        <w:rPr>
          <w:rFonts w:ascii="Tahoma" w:hAnsi="Tahoma" w:cs="Tahoma"/>
          <w:b/>
          <w:lang w:val="el-GR"/>
        </w:rPr>
        <w:t xml:space="preserve">(Α) </w:t>
      </w:r>
      <w:r w:rsidR="007E3567" w:rsidRPr="00F7155B">
        <w:rPr>
          <w:rFonts w:ascii="Tahoma" w:hAnsi="Tahoma" w:cs="Tahoma"/>
          <w:b/>
          <w:lang w:val="el-GR"/>
        </w:rPr>
        <w:t>Γενικά</w:t>
      </w:r>
    </w:p>
    <w:p w:rsidR="007E3567" w:rsidRPr="00F7155B" w:rsidRDefault="007E3567" w:rsidP="007E3567">
      <w:pPr>
        <w:rPr>
          <w:rFonts w:ascii="Tahoma" w:hAnsi="Tahoma" w:cs="Tahoma"/>
          <w:sz w:val="28"/>
          <w:szCs w:val="28"/>
          <w:lang w:val="el-GR"/>
        </w:rPr>
      </w:pPr>
    </w:p>
    <w:p w:rsidR="007E3567" w:rsidRPr="00F7155B" w:rsidRDefault="005B3FA4" w:rsidP="005B3FA4">
      <w:pPr>
        <w:ind w:left="720" w:hanging="720"/>
        <w:jc w:val="both"/>
        <w:rPr>
          <w:rFonts w:ascii="Tahoma" w:hAnsi="Tahoma" w:cs="Tahoma"/>
          <w:lang w:val="el-GR"/>
        </w:rPr>
      </w:pPr>
      <w:r w:rsidRPr="00F7155B">
        <w:rPr>
          <w:rFonts w:ascii="Tahoma" w:hAnsi="Tahoma" w:cs="Tahoma"/>
          <w:lang w:val="el-GR"/>
        </w:rPr>
        <w:t>α.</w:t>
      </w:r>
      <w:r w:rsidRPr="00F7155B">
        <w:rPr>
          <w:rFonts w:ascii="Tahoma" w:hAnsi="Tahoma" w:cs="Tahoma"/>
          <w:lang w:val="el-GR"/>
        </w:rPr>
        <w:tab/>
      </w:r>
      <w:r w:rsidR="007E3567" w:rsidRPr="00F7155B">
        <w:rPr>
          <w:rFonts w:ascii="Tahoma" w:hAnsi="Tahoma" w:cs="Tahoma"/>
          <w:lang w:val="el-GR"/>
        </w:rPr>
        <w:t xml:space="preserve">Οι παρόντες Κανονισμοί θα αναφέρονται ως </w:t>
      </w:r>
      <w:r w:rsidR="0068033F" w:rsidRPr="00F7155B">
        <w:rPr>
          <w:rFonts w:ascii="Tahoma" w:hAnsi="Tahoma" w:cs="Tahoma"/>
          <w:lang w:val="el-GR"/>
        </w:rPr>
        <w:t xml:space="preserve">Κανονισμοί Συμμετοχής </w:t>
      </w:r>
      <w:r w:rsidR="00800203" w:rsidRPr="00F7155B">
        <w:rPr>
          <w:rFonts w:ascii="Tahoma" w:hAnsi="Tahoma" w:cs="Tahoma"/>
          <w:lang w:val="el-GR"/>
        </w:rPr>
        <w:t>Φοιτητών/</w:t>
      </w:r>
      <w:r w:rsidR="007B0161" w:rsidRPr="00F7155B">
        <w:rPr>
          <w:rFonts w:ascii="Tahoma" w:hAnsi="Tahoma" w:cs="Tahoma"/>
          <w:lang w:val="el-GR"/>
        </w:rPr>
        <w:t>τριών</w:t>
      </w:r>
      <w:r w:rsidR="006A7B2F" w:rsidRPr="00F7155B">
        <w:rPr>
          <w:rFonts w:ascii="Tahoma" w:hAnsi="Tahoma" w:cs="Tahoma"/>
          <w:lang w:val="el-GR"/>
        </w:rPr>
        <w:t xml:space="preserve"> σε Διεθνείς Αγώνες</w:t>
      </w:r>
      <w:r w:rsidR="007B0161" w:rsidRPr="00F7155B">
        <w:rPr>
          <w:rFonts w:ascii="Tahoma" w:hAnsi="Tahoma" w:cs="Tahoma"/>
          <w:lang w:val="el-GR"/>
        </w:rPr>
        <w:t xml:space="preserve"> στους οποίους συμμετέχει ή διοργανώνει </w:t>
      </w:r>
      <w:r w:rsidR="00C7545C" w:rsidRPr="00F7155B">
        <w:rPr>
          <w:rFonts w:ascii="Tahoma" w:hAnsi="Tahoma" w:cs="Tahoma"/>
          <w:lang w:val="el-GR"/>
        </w:rPr>
        <w:t>η</w:t>
      </w:r>
      <w:r w:rsidR="007E3567" w:rsidRPr="00F7155B">
        <w:rPr>
          <w:rFonts w:ascii="Tahoma" w:hAnsi="Tahoma" w:cs="Tahoma"/>
          <w:lang w:val="el-GR"/>
        </w:rPr>
        <w:t xml:space="preserve"> Κ.Ο.Π.Α..</w:t>
      </w:r>
    </w:p>
    <w:p w:rsidR="007E3567" w:rsidRPr="00F7155B" w:rsidRDefault="007E3567" w:rsidP="007E3567">
      <w:pPr>
        <w:ind w:left="1275"/>
        <w:jc w:val="both"/>
        <w:rPr>
          <w:rFonts w:ascii="Tahoma" w:hAnsi="Tahoma" w:cs="Tahoma"/>
          <w:lang w:val="el-GR"/>
        </w:rPr>
      </w:pPr>
    </w:p>
    <w:p w:rsidR="007E3567" w:rsidRPr="00F7155B" w:rsidRDefault="005B3FA4" w:rsidP="005B3FA4">
      <w:pPr>
        <w:ind w:left="720" w:hanging="720"/>
        <w:jc w:val="both"/>
        <w:rPr>
          <w:rFonts w:ascii="Tahoma" w:hAnsi="Tahoma" w:cs="Tahoma"/>
          <w:lang w:val="el-GR"/>
        </w:rPr>
      </w:pPr>
      <w:r w:rsidRPr="00F7155B">
        <w:rPr>
          <w:rFonts w:ascii="Tahoma" w:hAnsi="Tahoma" w:cs="Tahoma"/>
          <w:lang w:val="el-GR"/>
        </w:rPr>
        <w:t>β.</w:t>
      </w:r>
      <w:r w:rsidRPr="00F7155B">
        <w:rPr>
          <w:rFonts w:ascii="Tahoma" w:hAnsi="Tahoma" w:cs="Tahoma"/>
          <w:lang w:val="el-GR"/>
        </w:rPr>
        <w:tab/>
      </w:r>
      <w:r w:rsidR="007E3567" w:rsidRPr="00F7155B">
        <w:rPr>
          <w:rFonts w:ascii="Tahoma" w:hAnsi="Tahoma" w:cs="Tahoma"/>
          <w:lang w:val="el-GR"/>
        </w:rPr>
        <w:t>Οι παρόντες Κανονισμοί εκδίδονται και τροποποιούνται όπως ορίζεται στο Καταστατικό της Κ.Ο.Π.Α.. Νοείται ότι όπου οι πρόνοιες των παρόντων Κανονισμών συγκρούονται με τις πρόνοιες του Καταστατικού οι τελευταίες υπερισχύουν και τυγχάνουν εφαρμογής.</w:t>
      </w:r>
    </w:p>
    <w:p w:rsidR="007E3567" w:rsidRPr="00F7155B" w:rsidRDefault="007E3567" w:rsidP="007E3567">
      <w:pPr>
        <w:jc w:val="both"/>
        <w:rPr>
          <w:rFonts w:ascii="Tahoma" w:hAnsi="Tahoma" w:cs="Tahoma"/>
          <w:lang w:val="el-GR"/>
        </w:rPr>
      </w:pPr>
    </w:p>
    <w:p w:rsidR="007E3567" w:rsidRPr="00F7155B" w:rsidRDefault="007E3567" w:rsidP="00B06A1F">
      <w:pPr>
        <w:jc w:val="both"/>
        <w:rPr>
          <w:rFonts w:ascii="Tahoma" w:hAnsi="Tahoma" w:cs="Tahoma"/>
          <w:b/>
          <w:lang w:val="el-GR"/>
        </w:rPr>
      </w:pPr>
    </w:p>
    <w:p w:rsidR="00B06A1F" w:rsidRPr="00F7155B" w:rsidRDefault="004676BD" w:rsidP="00B06A1F">
      <w:pPr>
        <w:jc w:val="both"/>
        <w:rPr>
          <w:rFonts w:ascii="Tahoma" w:hAnsi="Tahoma" w:cs="Tahoma"/>
          <w:b/>
          <w:lang w:val="el-GR"/>
        </w:rPr>
      </w:pPr>
      <w:r>
        <w:rPr>
          <w:rFonts w:ascii="Tahoma" w:hAnsi="Tahoma" w:cs="Tahoma"/>
          <w:b/>
          <w:lang w:val="el-GR"/>
        </w:rPr>
        <w:t xml:space="preserve">(Β) </w:t>
      </w:r>
      <w:r w:rsidR="004C159E" w:rsidRPr="00F7155B">
        <w:rPr>
          <w:rFonts w:ascii="Tahoma" w:hAnsi="Tahoma" w:cs="Tahoma"/>
          <w:b/>
          <w:lang w:val="el-GR"/>
        </w:rPr>
        <w:t>Ευθύνη και Συγκρότηση Εθνικών Φοιτητικών Ομάδων</w:t>
      </w:r>
    </w:p>
    <w:p w:rsidR="00B06A1F" w:rsidRPr="00F7155B" w:rsidRDefault="00B06A1F" w:rsidP="00B06A1F">
      <w:pPr>
        <w:jc w:val="both"/>
        <w:rPr>
          <w:rFonts w:ascii="Tahoma" w:hAnsi="Tahoma" w:cs="Tahoma"/>
          <w:b/>
          <w:u w:val="single"/>
          <w:lang w:val="el-GR"/>
        </w:rPr>
      </w:pPr>
    </w:p>
    <w:p w:rsidR="00B06A1F" w:rsidRPr="00F7155B" w:rsidRDefault="00B06A1F" w:rsidP="004C159E">
      <w:pPr>
        <w:jc w:val="both"/>
        <w:rPr>
          <w:rFonts w:ascii="Tahoma" w:hAnsi="Tahoma" w:cs="Tahoma"/>
          <w:lang w:val="el-GR"/>
        </w:rPr>
      </w:pPr>
      <w:r w:rsidRPr="00F7155B">
        <w:rPr>
          <w:rFonts w:ascii="Tahoma" w:hAnsi="Tahoma" w:cs="Tahoma"/>
          <w:lang w:val="el-GR"/>
        </w:rPr>
        <w:t xml:space="preserve">Η ΚΟΠΑ έχει την ευθύνη για τη συγκρότηση Εθνικών Φοιτητικών </w:t>
      </w:r>
      <w:r w:rsidR="004C159E" w:rsidRPr="00F7155B">
        <w:rPr>
          <w:rFonts w:ascii="Tahoma" w:hAnsi="Tahoma" w:cs="Tahoma"/>
          <w:lang w:val="el-GR"/>
        </w:rPr>
        <w:t>Ομάδων σ'</w:t>
      </w:r>
      <w:r w:rsidR="00183E90" w:rsidRPr="00F7155B">
        <w:rPr>
          <w:rFonts w:ascii="Tahoma" w:hAnsi="Tahoma" w:cs="Tahoma"/>
          <w:lang w:val="el-GR"/>
        </w:rPr>
        <w:t xml:space="preserve"> </w:t>
      </w:r>
      <w:r w:rsidRPr="00F7155B">
        <w:rPr>
          <w:rFonts w:ascii="Tahoma" w:hAnsi="Tahoma" w:cs="Tahoma"/>
          <w:lang w:val="el-GR"/>
        </w:rPr>
        <w:t xml:space="preserve">όλα τα αθλήματα.  Η ΚΟΠΑ μετά από απόφαση του Δ.Σ. δύναται να συμμετέχει </w:t>
      </w:r>
      <w:r w:rsidR="00C7545C" w:rsidRPr="00F7155B">
        <w:rPr>
          <w:rFonts w:ascii="Tahoma" w:hAnsi="Tahoma" w:cs="Tahoma"/>
          <w:lang w:val="el-GR"/>
        </w:rPr>
        <w:t xml:space="preserve">ή να διοργανώνει </w:t>
      </w:r>
      <w:r w:rsidRPr="00F7155B">
        <w:rPr>
          <w:rFonts w:ascii="Tahoma" w:hAnsi="Tahoma" w:cs="Tahoma"/>
          <w:lang w:val="el-GR"/>
        </w:rPr>
        <w:t xml:space="preserve"> Διεθνή Φοιτητικά Πρωταθλήματα και </w:t>
      </w:r>
      <w:r w:rsidR="00C7545C" w:rsidRPr="00F7155B">
        <w:rPr>
          <w:rFonts w:ascii="Tahoma" w:hAnsi="Tahoma" w:cs="Tahoma"/>
          <w:lang w:val="el-GR"/>
        </w:rPr>
        <w:t xml:space="preserve">να </w:t>
      </w:r>
      <w:r w:rsidRPr="00F7155B">
        <w:rPr>
          <w:rFonts w:ascii="Tahoma" w:hAnsi="Tahoma" w:cs="Tahoma"/>
          <w:lang w:val="el-GR"/>
        </w:rPr>
        <w:t xml:space="preserve">μεριμνά για την </w:t>
      </w:r>
      <w:r w:rsidR="00455180" w:rsidRPr="00F7155B">
        <w:rPr>
          <w:rFonts w:ascii="Tahoma" w:hAnsi="Tahoma" w:cs="Tahoma"/>
          <w:lang w:val="el-GR"/>
        </w:rPr>
        <w:t>εκ</w:t>
      </w:r>
      <w:r w:rsidR="00455180">
        <w:rPr>
          <w:rFonts w:ascii="Tahoma" w:hAnsi="Tahoma" w:cs="Tahoma"/>
          <w:lang w:val="el-GR"/>
        </w:rPr>
        <w:t>προσώπ</w:t>
      </w:r>
      <w:r w:rsidR="00455180" w:rsidRPr="00F7155B">
        <w:rPr>
          <w:rFonts w:ascii="Tahoma" w:hAnsi="Tahoma" w:cs="Tahoma"/>
          <w:lang w:val="el-GR"/>
        </w:rPr>
        <w:t>ησ</w:t>
      </w:r>
      <w:r w:rsidR="00455180">
        <w:rPr>
          <w:rFonts w:ascii="Tahoma" w:hAnsi="Tahoma" w:cs="Tahoma"/>
          <w:lang w:val="el-GR"/>
        </w:rPr>
        <w:t>η</w:t>
      </w:r>
      <w:r w:rsidRPr="00F7155B">
        <w:rPr>
          <w:rFonts w:ascii="Tahoma" w:hAnsi="Tahoma" w:cs="Tahoma"/>
          <w:lang w:val="el-GR"/>
        </w:rPr>
        <w:t xml:space="preserve"> εμφάνιση των Κυπριακών Ομάδων στους Διεθνείς Φοιτητικούς Αγώνες που τελούνται είτε στην Κύπρο είτε στο εξωτερικό.</w:t>
      </w:r>
    </w:p>
    <w:p w:rsidR="00B350CA" w:rsidRPr="00F7155B" w:rsidRDefault="00B350CA">
      <w:pPr>
        <w:rPr>
          <w:rFonts w:ascii="Tahoma" w:hAnsi="Tahoma" w:cs="Tahoma"/>
          <w:lang w:val="el-GR"/>
        </w:rPr>
      </w:pPr>
    </w:p>
    <w:p w:rsidR="004C159E" w:rsidRPr="00F7155B" w:rsidRDefault="004676BD" w:rsidP="00BD1ACC">
      <w:pPr>
        <w:rPr>
          <w:rFonts w:ascii="Tahoma" w:hAnsi="Tahoma" w:cs="Tahoma"/>
          <w:b/>
          <w:lang w:val="el-GR"/>
        </w:rPr>
      </w:pPr>
      <w:r>
        <w:rPr>
          <w:rFonts w:ascii="Tahoma" w:hAnsi="Tahoma" w:cs="Tahoma"/>
          <w:b/>
          <w:lang w:val="el-GR"/>
        </w:rPr>
        <w:t xml:space="preserve">(Γ) </w:t>
      </w:r>
      <w:r w:rsidR="00B13ACB" w:rsidRPr="00F7155B">
        <w:rPr>
          <w:rFonts w:ascii="Tahoma" w:hAnsi="Tahoma" w:cs="Tahoma"/>
          <w:b/>
          <w:lang w:val="el-GR"/>
        </w:rPr>
        <w:t>Γενικοί κανονισμοί</w:t>
      </w:r>
      <w:r w:rsidR="00DC6549" w:rsidRPr="00F7155B">
        <w:rPr>
          <w:rFonts w:ascii="Tahoma" w:hAnsi="Tahoma" w:cs="Tahoma"/>
          <w:b/>
          <w:lang w:val="el-GR"/>
        </w:rPr>
        <w:t xml:space="preserve"> - χρονοδιαγράμματα</w:t>
      </w:r>
    </w:p>
    <w:p w:rsidR="004C159E" w:rsidRPr="00F7155B" w:rsidRDefault="004C159E" w:rsidP="004C159E">
      <w:pPr>
        <w:rPr>
          <w:rFonts w:ascii="Tahoma" w:hAnsi="Tahoma" w:cs="Tahoma"/>
          <w:b/>
          <w:lang w:val="el-GR"/>
        </w:rPr>
      </w:pPr>
      <w:r w:rsidRPr="00F7155B">
        <w:rPr>
          <w:rFonts w:ascii="Tahoma" w:hAnsi="Tahoma" w:cs="Tahoma"/>
          <w:b/>
          <w:lang w:val="el-GR"/>
        </w:rPr>
        <w:t xml:space="preserve"> </w:t>
      </w:r>
    </w:p>
    <w:p w:rsidR="000275C6" w:rsidRPr="00F7155B" w:rsidRDefault="004C159E" w:rsidP="00BD1ACC">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 xml:space="preserve">Οι </w:t>
      </w:r>
      <w:r w:rsidR="00C7545C" w:rsidRPr="00F7155B">
        <w:rPr>
          <w:rFonts w:ascii="Tahoma" w:hAnsi="Tahoma" w:cs="Tahoma"/>
          <w:lang w:val="el-GR"/>
        </w:rPr>
        <w:t xml:space="preserve">Παγκύπριες </w:t>
      </w:r>
      <w:r w:rsidRPr="00F7155B">
        <w:rPr>
          <w:rFonts w:ascii="Tahoma" w:hAnsi="Tahoma" w:cs="Tahoma"/>
          <w:lang w:val="el-GR"/>
        </w:rPr>
        <w:t>Ομοσπονδίες εισηγούνται τη συμμετοχή αθλητών/φοιτητών στην ΚΟΠΑ</w:t>
      </w:r>
      <w:r w:rsidR="00C7545C" w:rsidRPr="00F7155B">
        <w:rPr>
          <w:rFonts w:ascii="Tahoma" w:hAnsi="Tahoma" w:cs="Tahoma"/>
          <w:lang w:val="el-GR"/>
        </w:rPr>
        <w:t xml:space="preserve"> </w:t>
      </w:r>
      <w:r w:rsidRPr="00F7155B">
        <w:rPr>
          <w:rFonts w:ascii="Tahoma" w:hAnsi="Tahoma" w:cs="Tahoma"/>
          <w:lang w:val="el-GR"/>
        </w:rPr>
        <w:t xml:space="preserve"> </w:t>
      </w:r>
      <w:r w:rsidR="005E320A" w:rsidRPr="00F7155B">
        <w:rPr>
          <w:rFonts w:ascii="Tahoma" w:hAnsi="Tahoma" w:cs="Tahoma"/>
          <w:lang w:val="el-GR"/>
        </w:rPr>
        <w:t>βάσ</w:t>
      </w:r>
      <w:r w:rsidR="006D47C9" w:rsidRPr="00F7155B">
        <w:rPr>
          <w:rFonts w:ascii="Tahoma" w:hAnsi="Tahoma" w:cs="Tahoma"/>
          <w:lang w:val="el-GR"/>
        </w:rPr>
        <w:t>ει</w:t>
      </w:r>
      <w:r w:rsidR="005E320A" w:rsidRPr="00F7155B">
        <w:rPr>
          <w:rFonts w:ascii="Tahoma" w:hAnsi="Tahoma" w:cs="Tahoma"/>
          <w:lang w:val="el-GR"/>
        </w:rPr>
        <w:t xml:space="preserve"> των προϋποθέσεων </w:t>
      </w:r>
      <w:r w:rsidRPr="00F7155B">
        <w:rPr>
          <w:rFonts w:ascii="Tahoma" w:hAnsi="Tahoma" w:cs="Tahoma"/>
          <w:lang w:val="el-GR"/>
        </w:rPr>
        <w:t>συμμε</w:t>
      </w:r>
      <w:r w:rsidR="005E320A" w:rsidRPr="00F7155B">
        <w:rPr>
          <w:rFonts w:ascii="Tahoma" w:hAnsi="Tahoma" w:cs="Tahoma"/>
          <w:lang w:val="el-GR"/>
        </w:rPr>
        <w:t>τοχής που  καθορίζονται από την ΚΟΠΑ</w:t>
      </w:r>
      <w:r w:rsidR="00F7155B" w:rsidRPr="00F7155B">
        <w:rPr>
          <w:rFonts w:ascii="Tahoma" w:hAnsi="Tahoma" w:cs="Tahoma"/>
          <w:lang w:val="el-GR"/>
        </w:rPr>
        <w:t xml:space="preserve">, </w:t>
      </w:r>
      <w:r w:rsidR="00F7155B">
        <w:rPr>
          <w:rFonts w:ascii="Tahoma" w:hAnsi="Tahoma" w:cs="Tahoma"/>
          <w:lang w:val="el-GR"/>
        </w:rPr>
        <w:t xml:space="preserve">των παρόντων κανονισμών και των κανονισμών της </w:t>
      </w:r>
      <w:r w:rsidR="00C7545C" w:rsidRPr="00F7155B">
        <w:rPr>
          <w:rFonts w:ascii="Tahoma" w:hAnsi="Tahoma" w:cs="Tahoma"/>
          <w:lang w:val="el-GR"/>
        </w:rPr>
        <w:t>Παγκόσμιας</w:t>
      </w:r>
      <w:r w:rsidR="00F071D4" w:rsidRPr="00F7155B">
        <w:rPr>
          <w:rFonts w:ascii="Tahoma" w:hAnsi="Tahoma" w:cs="Tahoma"/>
          <w:lang w:val="el-GR"/>
        </w:rPr>
        <w:t xml:space="preserve"> Ομοσπονδίας Πανεπιστημιακού Αθλητισμού </w:t>
      </w:r>
      <w:r w:rsidR="00C7545C" w:rsidRPr="00F7155B">
        <w:rPr>
          <w:rFonts w:ascii="Tahoma" w:hAnsi="Tahoma" w:cs="Tahoma"/>
          <w:lang w:val="el-GR"/>
        </w:rPr>
        <w:t xml:space="preserve"> </w:t>
      </w:r>
      <w:r w:rsidR="00F7155B">
        <w:rPr>
          <w:rFonts w:ascii="Tahoma" w:hAnsi="Tahoma" w:cs="Tahoma"/>
          <w:lang w:val="el-GR"/>
        </w:rPr>
        <w:t>ή/</w:t>
      </w:r>
      <w:r w:rsidR="006E2645" w:rsidRPr="00F7155B">
        <w:rPr>
          <w:rFonts w:ascii="Tahoma" w:hAnsi="Tahoma" w:cs="Tahoma"/>
          <w:lang w:val="el-GR"/>
        </w:rPr>
        <w:t xml:space="preserve">και </w:t>
      </w:r>
      <w:r w:rsidR="00F7155B">
        <w:rPr>
          <w:rFonts w:ascii="Tahoma" w:hAnsi="Tahoma" w:cs="Tahoma"/>
          <w:lang w:val="el-GR"/>
        </w:rPr>
        <w:t xml:space="preserve">ανάλογα </w:t>
      </w:r>
      <w:r w:rsidR="006E2645" w:rsidRPr="00F7155B">
        <w:rPr>
          <w:rFonts w:ascii="Tahoma" w:hAnsi="Tahoma" w:cs="Tahoma"/>
          <w:lang w:val="el-GR"/>
        </w:rPr>
        <w:t>της Ευρωπαϊκής Ομοσπονδίας</w:t>
      </w:r>
      <w:r w:rsidR="00F071D4" w:rsidRPr="00F7155B">
        <w:rPr>
          <w:rFonts w:ascii="Tahoma" w:hAnsi="Tahoma" w:cs="Tahoma"/>
          <w:lang w:val="el-GR"/>
        </w:rPr>
        <w:t xml:space="preserve"> Πανεπιστημιακού Αθλητισμού</w:t>
      </w:r>
      <w:r w:rsidR="00852302" w:rsidRPr="00F7155B">
        <w:rPr>
          <w:rFonts w:ascii="Tahoma" w:hAnsi="Tahoma" w:cs="Tahoma"/>
          <w:lang w:val="el-GR"/>
        </w:rPr>
        <w:t>.</w:t>
      </w:r>
      <w:r w:rsidR="005E320A" w:rsidRPr="00F7155B">
        <w:rPr>
          <w:rFonts w:ascii="Tahoma" w:hAnsi="Tahoma" w:cs="Tahoma"/>
          <w:lang w:val="el-GR"/>
        </w:rPr>
        <w:t xml:space="preserve"> </w:t>
      </w:r>
      <w:r w:rsidR="00D31574" w:rsidRPr="00F7155B">
        <w:rPr>
          <w:rFonts w:ascii="Tahoma" w:hAnsi="Tahoma" w:cs="Tahoma"/>
          <w:lang w:val="el-GR"/>
        </w:rPr>
        <w:t xml:space="preserve"> </w:t>
      </w:r>
      <w:r w:rsidRPr="00F7155B">
        <w:rPr>
          <w:rFonts w:ascii="Tahoma" w:hAnsi="Tahoma" w:cs="Tahoma"/>
          <w:lang w:val="el-GR"/>
        </w:rPr>
        <w:t xml:space="preserve">Ειδικές προϋποθέσεις συμμετοχής </w:t>
      </w:r>
      <w:r w:rsidR="006D47C9" w:rsidRPr="00F7155B">
        <w:rPr>
          <w:rFonts w:ascii="Tahoma" w:hAnsi="Tahoma" w:cs="Tahoma"/>
          <w:lang w:val="el-GR"/>
        </w:rPr>
        <w:t>δύναται</w:t>
      </w:r>
      <w:r w:rsidRPr="00F7155B">
        <w:rPr>
          <w:rFonts w:ascii="Tahoma" w:hAnsi="Tahoma" w:cs="Tahoma"/>
          <w:lang w:val="el-GR"/>
        </w:rPr>
        <w:t xml:space="preserve"> να καθοριστούν </w:t>
      </w:r>
      <w:r w:rsidR="006D47C9" w:rsidRPr="00F7155B">
        <w:rPr>
          <w:rFonts w:ascii="Tahoma" w:hAnsi="Tahoma" w:cs="Tahoma"/>
          <w:lang w:val="el-GR"/>
        </w:rPr>
        <w:t xml:space="preserve">κατόπιν </w:t>
      </w:r>
      <w:r w:rsidRPr="00F7155B">
        <w:rPr>
          <w:rFonts w:ascii="Tahoma" w:hAnsi="Tahoma" w:cs="Tahoma"/>
          <w:lang w:val="el-GR"/>
        </w:rPr>
        <w:t xml:space="preserve"> συνεργασία</w:t>
      </w:r>
      <w:r w:rsidR="006D47C9" w:rsidRPr="00F7155B">
        <w:rPr>
          <w:rFonts w:ascii="Tahoma" w:hAnsi="Tahoma" w:cs="Tahoma"/>
          <w:lang w:val="el-GR"/>
        </w:rPr>
        <w:t>ς</w:t>
      </w:r>
      <w:r w:rsidRPr="00F7155B">
        <w:rPr>
          <w:rFonts w:ascii="Tahoma" w:hAnsi="Tahoma" w:cs="Tahoma"/>
          <w:lang w:val="el-GR"/>
        </w:rPr>
        <w:t xml:space="preserve"> της ΚΟΠΑ  </w:t>
      </w:r>
      <w:r w:rsidR="005E320A" w:rsidRPr="00F7155B">
        <w:rPr>
          <w:rFonts w:ascii="Tahoma" w:hAnsi="Tahoma" w:cs="Tahoma"/>
          <w:lang w:val="el-GR"/>
        </w:rPr>
        <w:t xml:space="preserve">και των </w:t>
      </w:r>
      <w:r w:rsidR="006E2645" w:rsidRPr="00F7155B">
        <w:rPr>
          <w:rFonts w:ascii="Tahoma" w:hAnsi="Tahoma" w:cs="Tahoma"/>
          <w:lang w:val="el-GR"/>
        </w:rPr>
        <w:t xml:space="preserve"> </w:t>
      </w:r>
      <w:r w:rsidR="00F7155B">
        <w:rPr>
          <w:rFonts w:ascii="Tahoma" w:hAnsi="Tahoma" w:cs="Tahoma"/>
          <w:lang w:val="el-GR"/>
        </w:rPr>
        <w:t>οικείων</w:t>
      </w:r>
      <w:r w:rsidR="006E2645" w:rsidRPr="00F7155B">
        <w:rPr>
          <w:rFonts w:ascii="Tahoma" w:hAnsi="Tahoma" w:cs="Tahoma"/>
          <w:lang w:val="el-GR"/>
        </w:rPr>
        <w:t xml:space="preserve"> </w:t>
      </w:r>
      <w:r w:rsidR="005E320A" w:rsidRPr="00F7155B">
        <w:rPr>
          <w:rFonts w:ascii="Tahoma" w:hAnsi="Tahoma" w:cs="Tahoma"/>
          <w:lang w:val="el-GR"/>
        </w:rPr>
        <w:t xml:space="preserve"> Ομοσπονδιών.</w:t>
      </w:r>
    </w:p>
    <w:p w:rsidR="00BD1ACC" w:rsidRPr="00F7155B" w:rsidRDefault="00BD1ACC" w:rsidP="00BD1ACC">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 xml:space="preserve">Η ΚΟΠΑ διατηρεί το δικαίωμα  αποκλεισμού </w:t>
      </w:r>
      <w:r w:rsidR="00800203" w:rsidRPr="00F7155B">
        <w:rPr>
          <w:rFonts w:ascii="Tahoma" w:hAnsi="Tahoma" w:cs="Tahoma"/>
          <w:lang w:val="el-GR"/>
        </w:rPr>
        <w:t>φοιτητή/τριας</w:t>
      </w:r>
      <w:r w:rsidRPr="00F7155B">
        <w:rPr>
          <w:rFonts w:ascii="Tahoma" w:hAnsi="Tahoma" w:cs="Tahoma"/>
          <w:lang w:val="el-GR"/>
        </w:rPr>
        <w:t xml:space="preserve"> από αποστολή  αν αποδειχθεί ότι δεν πληροί τις προϋποθέσεις συμμετοχής </w:t>
      </w:r>
      <w:r w:rsidR="00B13ACB" w:rsidRPr="00F7155B">
        <w:rPr>
          <w:rFonts w:ascii="Tahoma" w:hAnsi="Tahoma" w:cs="Tahoma"/>
          <w:lang w:val="el-GR"/>
        </w:rPr>
        <w:t>όπως αυτές</w:t>
      </w:r>
      <w:r w:rsidRPr="00F7155B">
        <w:rPr>
          <w:rFonts w:ascii="Tahoma" w:hAnsi="Tahoma" w:cs="Tahoma"/>
          <w:lang w:val="el-GR"/>
        </w:rPr>
        <w:t xml:space="preserve"> καθορίστηκαν από την ΚΟΠΑ</w:t>
      </w:r>
      <w:r w:rsidR="00F7155B">
        <w:rPr>
          <w:rFonts w:ascii="Tahoma" w:hAnsi="Tahoma" w:cs="Tahoma"/>
          <w:lang w:val="el-GR"/>
        </w:rPr>
        <w:t xml:space="preserve"> ή για άλλους σοβαρούς λόγους</w:t>
      </w:r>
      <w:r w:rsidRPr="00F7155B">
        <w:rPr>
          <w:rFonts w:ascii="Tahoma" w:hAnsi="Tahoma" w:cs="Tahoma"/>
          <w:lang w:val="el-GR"/>
        </w:rPr>
        <w:t xml:space="preserve">. </w:t>
      </w:r>
    </w:p>
    <w:p w:rsidR="00B13ACB" w:rsidRPr="00F7155B" w:rsidRDefault="005E320A" w:rsidP="007D47B5">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Οι Ομοσπονδίες θα πρέπει να δηλώνουν του</w:t>
      </w:r>
      <w:r w:rsidR="00800203" w:rsidRPr="00F7155B">
        <w:rPr>
          <w:rFonts w:ascii="Tahoma" w:hAnsi="Tahoma" w:cs="Tahoma"/>
          <w:lang w:val="el-GR"/>
        </w:rPr>
        <w:t>ς</w:t>
      </w:r>
      <w:r w:rsidRPr="00F7155B">
        <w:rPr>
          <w:rFonts w:ascii="Tahoma" w:hAnsi="Tahoma" w:cs="Tahoma"/>
          <w:lang w:val="el-GR"/>
        </w:rPr>
        <w:t xml:space="preserve"> αθλητές</w:t>
      </w:r>
      <w:r w:rsidR="00800203" w:rsidRPr="00F7155B">
        <w:rPr>
          <w:rFonts w:ascii="Tahoma" w:hAnsi="Tahoma" w:cs="Tahoma"/>
          <w:lang w:val="el-GR"/>
        </w:rPr>
        <w:t>/τριες</w:t>
      </w:r>
      <w:r w:rsidRPr="00F7155B">
        <w:rPr>
          <w:rFonts w:ascii="Tahoma" w:hAnsi="Tahoma" w:cs="Tahoma"/>
          <w:lang w:val="el-GR"/>
        </w:rPr>
        <w:t xml:space="preserve"> τους </w:t>
      </w:r>
      <w:r w:rsidR="004C159E" w:rsidRPr="00F7155B">
        <w:rPr>
          <w:rFonts w:ascii="Tahoma" w:hAnsi="Tahoma" w:cs="Tahoma"/>
          <w:lang w:val="el-GR"/>
        </w:rPr>
        <w:t xml:space="preserve"> (αριθμητικές δηλώσεις, τελικές ονομαστικές δηλώσεις)</w:t>
      </w:r>
      <w:r w:rsidR="00FA377A" w:rsidRPr="00F7155B">
        <w:rPr>
          <w:rFonts w:ascii="Tahoma" w:hAnsi="Tahoma" w:cs="Tahoma"/>
          <w:lang w:val="el-GR"/>
        </w:rPr>
        <w:t xml:space="preserve"> εντός των</w:t>
      </w:r>
      <w:r w:rsidR="004C159E" w:rsidRPr="00F7155B">
        <w:rPr>
          <w:rFonts w:ascii="Tahoma" w:hAnsi="Tahoma" w:cs="Tahoma"/>
          <w:lang w:val="el-GR"/>
        </w:rPr>
        <w:t xml:space="preserve"> </w:t>
      </w:r>
      <w:r w:rsidR="00FA377A" w:rsidRPr="00F7155B">
        <w:rPr>
          <w:rFonts w:ascii="Tahoma" w:hAnsi="Tahoma" w:cs="Tahoma"/>
          <w:lang w:val="el-GR"/>
        </w:rPr>
        <w:t>χρονοδιαγραμμάτων</w:t>
      </w:r>
      <w:r w:rsidR="004C159E" w:rsidRPr="00F7155B">
        <w:rPr>
          <w:rFonts w:ascii="Tahoma" w:hAnsi="Tahoma" w:cs="Tahoma"/>
          <w:lang w:val="el-GR"/>
        </w:rPr>
        <w:t xml:space="preserve"> που έχει θέσει η ΚΟΠΑ.  </w:t>
      </w:r>
    </w:p>
    <w:p w:rsidR="004C159E" w:rsidRDefault="004C159E" w:rsidP="004C159E">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Η αντικατάσταση αθλητή/αθλήτρια</w:t>
      </w:r>
      <w:r w:rsidR="00FA377A" w:rsidRPr="00F7155B">
        <w:rPr>
          <w:rFonts w:ascii="Tahoma" w:hAnsi="Tahoma" w:cs="Tahoma"/>
          <w:lang w:val="el-GR"/>
        </w:rPr>
        <w:t xml:space="preserve">ς </w:t>
      </w:r>
      <w:r w:rsidRPr="00F7155B">
        <w:rPr>
          <w:rFonts w:ascii="Tahoma" w:hAnsi="Tahoma" w:cs="Tahoma"/>
          <w:lang w:val="el-GR"/>
        </w:rPr>
        <w:t xml:space="preserve"> θα πρέπει να γίνεται </w:t>
      </w:r>
      <w:r w:rsidR="00FA377A" w:rsidRPr="00F7155B">
        <w:rPr>
          <w:rFonts w:ascii="Tahoma" w:hAnsi="Tahoma" w:cs="Tahoma"/>
          <w:lang w:val="el-GR"/>
        </w:rPr>
        <w:t>εντός των χρονοδιαγραμμάτων που έχει θέσει η</w:t>
      </w:r>
      <w:r w:rsidRPr="00F7155B">
        <w:rPr>
          <w:rFonts w:ascii="Tahoma" w:hAnsi="Tahoma" w:cs="Tahoma"/>
          <w:lang w:val="el-GR"/>
        </w:rPr>
        <w:t xml:space="preserve"> ΚΟΠΑ</w:t>
      </w:r>
      <w:r w:rsidR="00FA377A" w:rsidRPr="00F7155B">
        <w:rPr>
          <w:rFonts w:ascii="Tahoma" w:hAnsi="Tahoma" w:cs="Tahoma"/>
          <w:lang w:val="el-GR"/>
        </w:rPr>
        <w:t>.</w:t>
      </w:r>
    </w:p>
    <w:p w:rsidR="00F7155B" w:rsidRPr="00F7155B" w:rsidRDefault="0089640F" w:rsidP="004C159E">
      <w:pPr>
        <w:pStyle w:val="ListParagraph"/>
        <w:numPr>
          <w:ilvl w:val="0"/>
          <w:numId w:val="13"/>
        </w:numPr>
        <w:spacing w:after="160" w:line="259" w:lineRule="auto"/>
        <w:jc w:val="both"/>
        <w:rPr>
          <w:rFonts w:ascii="Tahoma" w:hAnsi="Tahoma" w:cs="Tahoma"/>
          <w:lang w:val="el-GR"/>
        </w:rPr>
      </w:pPr>
      <w:r>
        <w:rPr>
          <w:rFonts w:ascii="Tahoma" w:hAnsi="Tahoma" w:cs="Tahoma"/>
          <w:lang w:val="el-GR"/>
        </w:rPr>
        <w:lastRenderedPageBreak/>
        <w:t>Εκπρόθεσμες</w:t>
      </w:r>
      <w:r w:rsidR="00F7155B">
        <w:rPr>
          <w:rFonts w:ascii="Tahoma" w:hAnsi="Tahoma" w:cs="Tahoma"/>
          <w:lang w:val="el-GR"/>
        </w:rPr>
        <w:t xml:space="preserve"> δηλώσεις και/ή αντικαταστάσεις δεν θα γίνονται αποδεκτές εκτός εάν συντρέχουν εξαιρετικοί λόγοι και κατόπιν ειδικής απόφασης της ΚΟΠΑ.</w:t>
      </w:r>
    </w:p>
    <w:p w:rsidR="004C159E" w:rsidRPr="00F7155B" w:rsidRDefault="004C159E" w:rsidP="00B13ACB">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 xml:space="preserve">Αλλαγές αεροπορικών </w:t>
      </w:r>
      <w:r w:rsidR="00852302" w:rsidRPr="00F7155B">
        <w:rPr>
          <w:rFonts w:ascii="Tahoma" w:hAnsi="Tahoma" w:cs="Tahoma"/>
          <w:lang w:val="el-GR"/>
        </w:rPr>
        <w:t xml:space="preserve">εισιτηρίων </w:t>
      </w:r>
      <w:r w:rsidRPr="00F7155B">
        <w:rPr>
          <w:rFonts w:ascii="Tahoma" w:hAnsi="Tahoma" w:cs="Tahoma"/>
          <w:lang w:val="el-GR"/>
        </w:rPr>
        <w:t xml:space="preserve">δεν θα γίνονται αποδεκτές εκτός </w:t>
      </w:r>
      <w:r w:rsidR="00FA377A" w:rsidRPr="00F7155B">
        <w:rPr>
          <w:rFonts w:ascii="Tahoma" w:hAnsi="Tahoma" w:cs="Tahoma"/>
          <w:lang w:val="el-GR"/>
        </w:rPr>
        <w:t xml:space="preserve">από εξαιρετικές περιπτώσεις και </w:t>
      </w:r>
      <w:r w:rsidRPr="00F7155B">
        <w:rPr>
          <w:rFonts w:ascii="Tahoma" w:hAnsi="Tahoma" w:cs="Tahoma"/>
          <w:lang w:val="el-GR"/>
        </w:rPr>
        <w:t>μόνο με τη συγκατάθεση της ΚΟΠΑ.</w:t>
      </w:r>
    </w:p>
    <w:p w:rsidR="004C159E" w:rsidRPr="00F7155B" w:rsidRDefault="004C159E" w:rsidP="00B13ACB">
      <w:pPr>
        <w:pStyle w:val="ListParagraph"/>
        <w:numPr>
          <w:ilvl w:val="0"/>
          <w:numId w:val="13"/>
        </w:numPr>
        <w:spacing w:after="160" w:line="259" w:lineRule="auto"/>
        <w:jc w:val="both"/>
        <w:rPr>
          <w:rFonts w:ascii="Tahoma" w:hAnsi="Tahoma" w:cs="Tahoma"/>
          <w:lang w:val="el-GR"/>
        </w:rPr>
      </w:pPr>
      <w:r w:rsidRPr="00F7155B">
        <w:rPr>
          <w:rFonts w:ascii="Tahoma" w:hAnsi="Tahoma" w:cs="Tahoma"/>
          <w:lang w:val="el-GR"/>
        </w:rPr>
        <w:t xml:space="preserve">Σε περίπτωση που αθλητής/τρια δεν ακολουθήσει την αποστολή </w:t>
      </w:r>
      <w:r w:rsidR="00B13ACB" w:rsidRPr="00F7155B">
        <w:rPr>
          <w:rFonts w:ascii="Tahoma" w:hAnsi="Tahoma" w:cs="Tahoma"/>
          <w:lang w:val="el-GR"/>
        </w:rPr>
        <w:t>χωρίς την συγκατάθεση της ΚΟΠΑ</w:t>
      </w:r>
      <w:r w:rsidRPr="00F7155B">
        <w:rPr>
          <w:rFonts w:ascii="Tahoma" w:hAnsi="Tahoma" w:cs="Tahoma"/>
          <w:lang w:val="el-GR"/>
        </w:rPr>
        <w:t xml:space="preserve"> τότε το κόστος </w:t>
      </w:r>
      <w:r w:rsidR="00F7155B">
        <w:rPr>
          <w:rFonts w:ascii="Tahoma" w:hAnsi="Tahoma" w:cs="Tahoma"/>
          <w:lang w:val="el-GR"/>
        </w:rPr>
        <w:t xml:space="preserve">και ευθύνη </w:t>
      </w:r>
      <w:r w:rsidRPr="00F7155B">
        <w:rPr>
          <w:rFonts w:ascii="Tahoma" w:hAnsi="Tahoma" w:cs="Tahoma"/>
          <w:lang w:val="el-GR"/>
        </w:rPr>
        <w:t>μετάβασης</w:t>
      </w:r>
      <w:r w:rsidR="00800203" w:rsidRPr="00F7155B">
        <w:rPr>
          <w:rFonts w:ascii="Tahoma" w:hAnsi="Tahoma" w:cs="Tahoma"/>
          <w:lang w:val="el-GR"/>
        </w:rPr>
        <w:t xml:space="preserve"> καθώς</w:t>
      </w:r>
      <w:r w:rsidR="00852302" w:rsidRPr="00F7155B">
        <w:rPr>
          <w:rFonts w:ascii="Tahoma" w:hAnsi="Tahoma" w:cs="Tahoma"/>
          <w:lang w:val="el-GR"/>
        </w:rPr>
        <w:t xml:space="preserve"> μεταφοράς </w:t>
      </w:r>
      <w:r w:rsidRPr="00F7155B">
        <w:rPr>
          <w:rFonts w:ascii="Tahoma" w:hAnsi="Tahoma" w:cs="Tahoma"/>
          <w:lang w:val="el-GR"/>
        </w:rPr>
        <w:t xml:space="preserve">αποσκευών θα </w:t>
      </w:r>
      <w:r w:rsidR="00800203" w:rsidRPr="00F7155B">
        <w:rPr>
          <w:rFonts w:ascii="Tahoma" w:hAnsi="Tahoma" w:cs="Tahoma"/>
          <w:lang w:val="el-GR"/>
        </w:rPr>
        <w:t>επιβαρύνει την</w:t>
      </w:r>
      <w:r w:rsidRPr="00F7155B">
        <w:rPr>
          <w:rFonts w:ascii="Tahoma" w:hAnsi="Tahoma" w:cs="Tahoma"/>
          <w:lang w:val="el-GR"/>
        </w:rPr>
        <w:t xml:space="preserve">  </w:t>
      </w:r>
      <w:r w:rsidR="00B13ACB" w:rsidRPr="00F7155B">
        <w:rPr>
          <w:rFonts w:ascii="Tahoma" w:hAnsi="Tahoma" w:cs="Tahoma"/>
          <w:lang w:val="el-GR"/>
        </w:rPr>
        <w:t xml:space="preserve">αντίστοιχη </w:t>
      </w:r>
      <w:r w:rsidRPr="00F7155B">
        <w:rPr>
          <w:rFonts w:ascii="Tahoma" w:hAnsi="Tahoma" w:cs="Tahoma"/>
          <w:lang w:val="el-GR"/>
        </w:rPr>
        <w:t>Ομοσπονδία</w:t>
      </w:r>
      <w:r w:rsidR="00F7155B">
        <w:rPr>
          <w:rFonts w:ascii="Tahoma" w:hAnsi="Tahoma" w:cs="Tahoma"/>
          <w:lang w:val="el-GR"/>
        </w:rPr>
        <w:t xml:space="preserve"> και/ή αθλητή/τρια</w:t>
      </w:r>
      <w:r w:rsidRPr="00F7155B">
        <w:rPr>
          <w:rFonts w:ascii="Tahoma" w:hAnsi="Tahoma" w:cs="Tahoma"/>
          <w:lang w:val="el-GR"/>
        </w:rPr>
        <w:t xml:space="preserve">. </w:t>
      </w:r>
    </w:p>
    <w:p w:rsidR="00F7155B" w:rsidRDefault="00F7155B" w:rsidP="0024376D">
      <w:pPr>
        <w:rPr>
          <w:rFonts w:ascii="Tahoma" w:hAnsi="Tahoma" w:cs="Tahoma"/>
          <w:b/>
          <w:lang w:val="el-GR"/>
        </w:rPr>
      </w:pPr>
    </w:p>
    <w:p w:rsidR="0024376D" w:rsidRPr="00F7155B" w:rsidRDefault="004676BD" w:rsidP="0024376D">
      <w:pPr>
        <w:rPr>
          <w:rFonts w:ascii="Tahoma" w:hAnsi="Tahoma" w:cs="Tahoma"/>
          <w:b/>
          <w:lang w:val="el-GR"/>
        </w:rPr>
      </w:pPr>
      <w:r>
        <w:rPr>
          <w:rFonts w:ascii="Tahoma" w:hAnsi="Tahoma" w:cs="Tahoma"/>
          <w:b/>
          <w:lang w:val="el-GR"/>
        </w:rPr>
        <w:t xml:space="preserve">(Δ) </w:t>
      </w:r>
      <w:r w:rsidR="007E3567" w:rsidRPr="00F7155B">
        <w:rPr>
          <w:rFonts w:ascii="Tahoma" w:hAnsi="Tahoma" w:cs="Tahoma"/>
          <w:b/>
          <w:lang w:val="el-GR"/>
        </w:rPr>
        <w:t>Κ</w:t>
      </w:r>
      <w:r w:rsidR="00F7155B">
        <w:rPr>
          <w:rFonts w:ascii="Tahoma" w:hAnsi="Tahoma" w:cs="Tahoma"/>
          <w:b/>
          <w:lang w:val="el-GR"/>
        </w:rPr>
        <w:t>ριτήρια</w:t>
      </w:r>
      <w:r w:rsidR="00D804EF" w:rsidRPr="00F7155B">
        <w:rPr>
          <w:rFonts w:ascii="Tahoma" w:hAnsi="Tahoma" w:cs="Tahoma"/>
          <w:b/>
          <w:lang w:val="el-GR"/>
        </w:rPr>
        <w:t xml:space="preserve"> Συμμετοχής Φοιτητών</w:t>
      </w:r>
      <w:r w:rsidR="00852302" w:rsidRPr="00F7155B">
        <w:rPr>
          <w:rFonts w:ascii="Tahoma" w:hAnsi="Tahoma" w:cs="Tahoma"/>
          <w:b/>
          <w:lang w:val="el-GR"/>
        </w:rPr>
        <w:t>/τριών</w:t>
      </w:r>
    </w:p>
    <w:p w:rsidR="0024376D" w:rsidRPr="00F7155B" w:rsidRDefault="0024376D" w:rsidP="0024376D">
      <w:pPr>
        <w:rPr>
          <w:rFonts w:ascii="Tahoma" w:hAnsi="Tahoma" w:cs="Tahoma"/>
          <w:lang w:val="el-GR"/>
        </w:rPr>
      </w:pPr>
    </w:p>
    <w:p w:rsidR="007E3567" w:rsidRDefault="004676BD" w:rsidP="00F7155B">
      <w:pPr>
        <w:jc w:val="both"/>
        <w:rPr>
          <w:rFonts w:ascii="Tahoma" w:hAnsi="Tahoma" w:cs="Tahoma"/>
          <w:lang w:val="el-GR"/>
        </w:rPr>
      </w:pPr>
      <w:r>
        <w:rPr>
          <w:rFonts w:ascii="Tahoma" w:hAnsi="Tahoma" w:cs="Tahoma"/>
          <w:lang w:val="el-GR"/>
        </w:rPr>
        <w:t>(1</w:t>
      </w:r>
      <w:r w:rsidR="00F7155B">
        <w:rPr>
          <w:rFonts w:ascii="Tahoma" w:hAnsi="Tahoma" w:cs="Tahoma"/>
          <w:lang w:val="el-GR"/>
        </w:rPr>
        <w:t xml:space="preserve">) </w:t>
      </w:r>
      <w:r w:rsidR="007E3567" w:rsidRPr="00F7155B">
        <w:rPr>
          <w:rFonts w:ascii="Tahoma" w:hAnsi="Tahoma" w:cs="Tahoma"/>
          <w:lang w:val="el-GR"/>
        </w:rPr>
        <w:t xml:space="preserve">Στην </w:t>
      </w:r>
      <w:r w:rsidR="005E320A" w:rsidRPr="00F7155B">
        <w:rPr>
          <w:rFonts w:ascii="Tahoma" w:hAnsi="Tahoma" w:cs="Tahoma"/>
          <w:lang w:val="el-GR"/>
        </w:rPr>
        <w:t xml:space="preserve">Πανεπιστημιάδα </w:t>
      </w:r>
      <w:r w:rsidR="0024376D" w:rsidRPr="00F7155B">
        <w:rPr>
          <w:rFonts w:ascii="Tahoma" w:hAnsi="Tahoma" w:cs="Tahoma"/>
          <w:lang w:val="el-GR"/>
        </w:rPr>
        <w:t>και</w:t>
      </w:r>
      <w:r w:rsidR="005E320A" w:rsidRPr="00F7155B">
        <w:rPr>
          <w:rFonts w:ascii="Tahoma" w:hAnsi="Tahoma" w:cs="Tahoma"/>
          <w:lang w:val="el-GR"/>
        </w:rPr>
        <w:t xml:space="preserve"> </w:t>
      </w:r>
      <w:r w:rsidR="0024376D" w:rsidRPr="00F7155B">
        <w:rPr>
          <w:rFonts w:ascii="Tahoma" w:hAnsi="Tahoma" w:cs="Tahoma"/>
          <w:lang w:val="el-GR"/>
        </w:rPr>
        <w:t xml:space="preserve">τα </w:t>
      </w:r>
      <w:r w:rsidR="005E320A" w:rsidRPr="00F7155B">
        <w:rPr>
          <w:rFonts w:ascii="Tahoma" w:hAnsi="Tahoma" w:cs="Tahoma"/>
          <w:lang w:val="el-GR"/>
        </w:rPr>
        <w:t>Παγκόσμια</w:t>
      </w:r>
      <w:r w:rsidR="007E3567" w:rsidRPr="00F7155B">
        <w:rPr>
          <w:rFonts w:ascii="Tahoma" w:hAnsi="Tahoma" w:cs="Tahoma"/>
          <w:lang w:val="el-GR"/>
        </w:rPr>
        <w:t xml:space="preserve"> </w:t>
      </w:r>
      <w:r w:rsidR="005E320A" w:rsidRPr="00F7155B">
        <w:rPr>
          <w:rFonts w:ascii="Tahoma" w:hAnsi="Tahoma" w:cs="Tahoma"/>
          <w:lang w:val="el-GR"/>
        </w:rPr>
        <w:t>Πρωταθλήματα</w:t>
      </w:r>
      <w:r w:rsidR="007E3567" w:rsidRPr="00F7155B">
        <w:rPr>
          <w:rFonts w:ascii="Tahoma" w:hAnsi="Tahoma" w:cs="Tahoma"/>
          <w:lang w:val="el-GR"/>
        </w:rPr>
        <w:t xml:space="preserve"> της FISU μπορούν να λ</w:t>
      </w:r>
      <w:r w:rsidR="00852302" w:rsidRPr="00F7155B">
        <w:rPr>
          <w:rFonts w:ascii="Tahoma" w:hAnsi="Tahoma" w:cs="Tahoma"/>
          <w:lang w:val="el-GR"/>
        </w:rPr>
        <w:t>αμβάνουν</w:t>
      </w:r>
      <w:r w:rsidR="007E3567" w:rsidRPr="00F7155B">
        <w:rPr>
          <w:rFonts w:ascii="Tahoma" w:hAnsi="Tahoma" w:cs="Tahoma"/>
          <w:lang w:val="el-GR"/>
        </w:rPr>
        <w:t xml:space="preserve"> μέρος μόνο οι </w:t>
      </w:r>
      <w:r w:rsidR="00852302" w:rsidRPr="00F7155B">
        <w:rPr>
          <w:rFonts w:ascii="Tahoma" w:hAnsi="Tahoma" w:cs="Tahoma"/>
          <w:lang w:val="el-GR"/>
        </w:rPr>
        <w:t xml:space="preserve">φοιτητές/τριες </w:t>
      </w:r>
      <w:r w:rsidR="007E3567" w:rsidRPr="00F7155B">
        <w:rPr>
          <w:rFonts w:ascii="Tahoma" w:hAnsi="Tahoma" w:cs="Tahoma"/>
          <w:lang w:val="el-GR"/>
        </w:rPr>
        <w:t>που πληρούν τις ακόλουθε</w:t>
      </w:r>
      <w:r w:rsidR="00F7155B">
        <w:rPr>
          <w:rFonts w:ascii="Tahoma" w:hAnsi="Tahoma" w:cs="Tahoma"/>
          <w:lang w:val="el-GR"/>
        </w:rPr>
        <w:t xml:space="preserve">ς </w:t>
      </w:r>
      <w:r w:rsidR="007E3567" w:rsidRPr="00F7155B">
        <w:rPr>
          <w:rFonts w:ascii="Tahoma" w:hAnsi="Tahoma" w:cs="Tahoma"/>
          <w:lang w:val="el-GR"/>
        </w:rPr>
        <w:t>προϋποθέσεις:</w:t>
      </w:r>
    </w:p>
    <w:p w:rsidR="00F7155B" w:rsidRPr="00F7155B" w:rsidRDefault="00F7155B" w:rsidP="00F7155B">
      <w:pPr>
        <w:jc w:val="both"/>
        <w:rPr>
          <w:rFonts w:ascii="Tahoma" w:hAnsi="Tahoma" w:cs="Tahoma"/>
          <w:b/>
          <w:lang w:val="el-GR"/>
        </w:rPr>
      </w:pPr>
    </w:p>
    <w:p w:rsidR="00852302" w:rsidRPr="00F7155B" w:rsidRDefault="007E3567" w:rsidP="000275C6">
      <w:pPr>
        <w:pStyle w:val="ListParagraph"/>
        <w:numPr>
          <w:ilvl w:val="0"/>
          <w:numId w:val="14"/>
        </w:numPr>
        <w:jc w:val="both"/>
        <w:rPr>
          <w:rFonts w:ascii="Tahoma" w:hAnsi="Tahoma" w:cs="Tahoma"/>
          <w:lang w:val="el-GR"/>
        </w:rPr>
      </w:pPr>
      <w:r w:rsidRPr="00F7155B">
        <w:rPr>
          <w:rFonts w:ascii="Tahoma" w:hAnsi="Tahoma" w:cs="Tahoma"/>
          <w:lang w:val="el-GR"/>
        </w:rPr>
        <w:t>Να είναι τουλάχιστον 1</w:t>
      </w:r>
      <w:r w:rsidR="003F12D0" w:rsidRPr="00F7155B">
        <w:rPr>
          <w:rFonts w:ascii="Tahoma" w:hAnsi="Tahoma" w:cs="Tahoma"/>
          <w:lang w:val="el-GR"/>
        </w:rPr>
        <w:t>8</w:t>
      </w:r>
      <w:r w:rsidRPr="00F7155B">
        <w:rPr>
          <w:rFonts w:ascii="Tahoma" w:hAnsi="Tahoma" w:cs="Tahoma"/>
          <w:lang w:val="el-GR"/>
        </w:rPr>
        <w:t xml:space="preserve"> ετών και κάτω των 25 ετών την 1η Ιανουαρίου του έτους της </w:t>
      </w:r>
      <w:r w:rsidR="0024376D" w:rsidRPr="00F7155B">
        <w:rPr>
          <w:rFonts w:ascii="Tahoma" w:hAnsi="Tahoma" w:cs="Tahoma"/>
          <w:lang w:val="el-GR"/>
        </w:rPr>
        <w:t>διοργάνωσης</w:t>
      </w:r>
      <w:r w:rsidR="000275C6" w:rsidRPr="00F7155B">
        <w:rPr>
          <w:rFonts w:ascii="Tahoma" w:hAnsi="Tahoma" w:cs="Tahoma"/>
          <w:lang w:val="el-GR"/>
        </w:rPr>
        <w:t>.</w:t>
      </w:r>
      <w:r w:rsidR="00DC6549" w:rsidRPr="00F7155B">
        <w:rPr>
          <w:rFonts w:ascii="Tahoma" w:hAnsi="Tahoma" w:cs="Tahoma"/>
          <w:lang w:val="el-GR"/>
        </w:rPr>
        <w:t xml:space="preserve"> </w:t>
      </w:r>
    </w:p>
    <w:p w:rsidR="007E3567" w:rsidRPr="00F7155B" w:rsidRDefault="00852302" w:rsidP="000275C6">
      <w:pPr>
        <w:pStyle w:val="ListParagraph"/>
        <w:numPr>
          <w:ilvl w:val="0"/>
          <w:numId w:val="14"/>
        </w:numPr>
        <w:jc w:val="both"/>
        <w:rPr>
          <w:rFonts w:ascii="Tahoma" w:hAnsi="Tahoma" w:cs="Tahoma"/>
          <w:lang w:val="el-GR"/>
        </w:rPr>
      </w:pPr>
      <w:r w:rsidRPr="00F7155B">
        <w:rPr>
          <w:rFonts w:ascii="Tahoma" w:hAnsi="Tahoma" w:cs="Tahoma"/>
          <w:lang w:val="el-GR"/>
        </w:rPr>
        <w:t xml:space="preserve">Η συμμετοχή μαθητών/τριών </w:t>
      </w:r>
      <w:r w:rsidR="003F12D0" w:rsidRPr="00F7155B">
        <w:rPr>
          <w:rFonts w:ascii="Tahoma" w:hAnsi="Tahoma" w:cs="Tahoma"/>
          <w:lang w:val="el-GR"/>
        </w:rPr>
        <w:t xml:space="preserve">κάτω των 18 ετών </w:t>
      </w:r>
      <w:r w:rsidRPr="00F7155B">
        <w:rPr>
          <w:rFonts w:ascii="Tahoma" w:hAnsi="Tahoma" w:cs="Tahoma"/>
          <w:lang w:val="el-GR"/>
        </w:rPr>
        <w:t>επιτρέπεται</w:t>
      </w:r>
      <w:r w:rsidR="00DC6549" w:rsidRPr="00F7155B">
        <w:rPr>
          <w:rFonts w:ascii="Tahoma" w:hAnsi="Tahoma" w:cs="Tahoma"/>
          <w:lang w:val="el-GR"/>
        </w:rPr>
        <w:t xml:space="preserve"> </w:t>
      </w:r>
      <w:r w:rsidRPr="00F7155B">
        <w:rPr>
          <w:rFonts w:ascii="Tahoma" w:hAnsi="Tahoma" w:cs="Tahoma"/>
          <w:lang w:val="el-GR"/>
        </w:rPr>
        <w:t xml:space="preserve">σύμφωνα με τους κανονισμούς της Διεθνούς Ομοσπονδίας. </w:t>
      </w:r>
      <w:r w:rsidR="00DC6549" w:rsidRPr="00F7155B">
        <w:rPr>
          <w:rFonts w:ascii="Tahoma" w:hAnsi="Tahoma" w:cs="Tahoma"/>
          <w:lang w:val="el-GR"/>
        </w:rPr>
        <w:t xml:space="preserve"> </w:t>
      </w:r>
      <w:r w:rsidRPr="00F7155B">
        <w:rPr>
          <w:rFonts w:ascii="Tahoma" w:hAnsi="Tahoma" w:cs="Tahoma"/>
          <w:lang w:val="el-GR"/>
        </w:rPr>
        <w:t>Π</w:t>
      </w:r>
      <w:r w:rsidR="00DC6549" w:rsidRPr="00F7155B">
        <w:rPr>
          <w:rFonts w:ascii="Tahoma" w:hAnsi="Tahoma" w:cs="Tahoma"/>
          <w:lang w:val="el-GR"/>
        </w:rPr>
        <w:t xml:space="preserve">ροτεραιότητα </w:t>
      </w:r>
      <w:r w:rsidRPr="00F7155B">
        <w:rPr>
          <w:rFonts w:ascii="Tahoma" w:hAnsi="Tahoma" w:cs="Tahoma"/>
          <w:lang w:val="el-GR"/>
        </w:rPr>
        <w:t xml:space="preserve">συμμετοχής </w:t>
      </w:r>
      <w:r w:rsidR="003F12D0" w:rsidRPr="00F7155B">
        <w:rPr>
          <w:rFonts w:ascii="Tahoma" w:hAnsi="Tahoma" w:cs="Tahoma"/>
          <w:lang w:val="el-GR"/>
        </w:rPr>
        <w:t xml:space="preserve">όμως </w:t>
      </w:r>
      <w:r w:rsidRPr="00F7155B">
        <w:rPr>
          <w:rFonts w:ascii="Tahoma" w:hAnsi="Tahoma" w:cs="Tahoma"/>
          <w:lang w:val="el-GR"/>
        </w:rPr>
        <w:t xml:space="preserve">έχουν οι φοιτητές/τριες εκτός από τις περιπτώσεις </w:t>
      </w:r>
      <w:r w:rsidR="00F071D4" w:rsidRPr="00F7155B">
        <w:rPr>
          <w:rFonts w:ascii="Tahoma" w:hAnsi="Tahoma" w:cs="Tahoma"/>
          <w:lang w:val="el-GR"/>
        </w:rPr>
        <w:t>ό</w:t>
      </w:r>
      <w:r w:rsidRPr="00F7155B">
        <w:rPr>
          <w:rFonts w:ascii="Tahoma" w:hAnsi="Tahoma" w:cs="Tahoma"/>
          <w:lang w:val="el-GR"/>
        </w:rPr>
        <w:t xml:space="preserve">που οι μαθητές/τριες διεκδικούν </w:t>
      </w:r>
      <w:r w:rsidR="003F12D0" w:rsidRPr="00F7155B">
        <w:rPr>
          <w:rFonts w:ascii="Tahoma" w:hAnsi="Tahoma" w:cs="Tahoma"/>
          <w:lang w:val="el-GR"/>
        </w:rPr>
        <w:t xml:space="preserve">σημαντικές </w:t>
      </w:r>
      <w:r w:rsidRPr="00F7155B">
        <w:rPr>
          <w:rFonts w:ascii="Tahoma" w:hAnsi="Tahoma" w:cs="Tahoma"/>
          <w:lang w:val="el-GR"/>
        </w:rPr>
        <w:t>διακρίσεις.</w:t>
      </w:r>
    </w:p>
    <w:p w:rsidR="00D804EF" w:rsidRPr="00F7155B" w:rsidRDefault="00E86508" w:rsidP="000275C6">
      <w:pPr>
        <w:pStyle w:val="ListParagraph"/>
        <w:numPr>
          <w:ilvl w:val="0"/>
          <w:numId w:val="14"/>
        </w:numPr>
        <w:jc w:val="both"/>
        <w:rPr>
          <w:rFonts w:ascii="Tahoma" w:hAnsi="Tahoma" w:cs="Tahoma"/>
          <w:lang w:val="el-GR"/>
        </w:rPr>
      </w:pPr>
      <w:r w:rsidRPr="00F7155B">
        <w:rPr>
          <w:rFonts w:ascii="Tahoma" w:hAnsi="Tahoma" w:cs="Tahoma"/>
          <w:lang w:val="el-GR"/>
        </w:rPr>
        <w:t xml:space="preserve">Να είναι </w:t>
      </w:r>
      <w:r w:rsidR="00D804EF" w:rsidRPr="00F7155B">
        <w:rPr>
          <w:rFonts w:ascii="Tahoma" w:hAnsi="Tahoma" w:cs="Tahoma"/>
          <w:lang w:val="el-GR"/>
        </w:rPr>
        <w:t xml:space="preserve">επίσημα εγγεγραμμένοι για πλήρη φοίτηση σε δημόσιο ή ιδιωτικό Πανεπιστήμιο ή ανάλογο ίδρυμα, σε αναγνωρισμένο Προπτυχιακό ή Μεταπτυχιακό Πρόγραμμα Σπουδών. Για τους σκοπούς του παρόντος Κανονισμού, φοιτητής/τρια πλήρους φοίτησης θεωρείται το άτομο που είναι εγγεγραμμένο για τουλάχιστο 15 μονάδες ή </w:t>
      </w:r>
      <w:r w:rsidR="003F12D0" w:rsidRPr="00F7155B">
        <w:rPr>
          <w:rFonts w:ascii="Tahoma" w:hAnsi="Tahoma" w:cs="Tahoma"/>
          <w:lang w:val="el-GR"/>
        </w:rPr>
        <w:t>30</w:t>
      </w:r>
      <w:r w:rsidR="00D804EF" w:rsidRPr="00F7155B">
        <w:rPr>
          <w:rFonts w:ascii="Tahoma" w:hAnsi="Tahoma" w:cs="Tahoma"/>
          <w:lang w:val="el-GR"/>
        </w:rPr>
        <w:t xml:space="preserve"> </w:t>
      </w:r>
      <w:r w:rsidR="00D804EF" w:rsidRPr="00F7155B">
        <w:rPr>
          <w:rFonts w:ascii="Tahoma" w:hAnsi="Tahoma" w:cs="Tahoma"/>
        </w:rPr>
        <w:t>ECTS</w:t>
      </w:r>
      <w:r w:rsidR="00D804EF" w:rsidRPr="00F7155B">
        <w:rPr>
          <w:rStyle w:val="apple-converted-space"/>
          <w:rFonts w:ascii="Tahoma" w:hAnsi="Tahoma" w:cs="Tahoma"/>
        </w:rPr>
        <w:t> </w:t>
      </w:r>
      <w:r w:rsidR="00D804EF" w:rsidRPr="00F7155B">
        <w:rPr>
          <w:rFonts w:ascii="Tahoma" w:hAnsi="Tahoma" w:cs="Tahoma"/>
          <w:lang w:val="el-GR"/>
        </w:rPr>
        <w:t xml:space="preserve">το εξάμηνο σε αναγνωρισμένο Προπτυχιακό ή Μεταπτυχιακό Πρόγραμμα Σπουδών. </w:t>
      </w:r>
    </w:p>
    <w:p w:rsidR="00D804EF" w:rsidRPr="00F7155B" w:rsidRDefault="00D804EF" w:rsidP="000275C6">
      <w:pPr>
        <w:pStyle w:val="ListParagraph"/>
        <w:numPr>
          <w:ilvl w:val="0"/>
          <w:numId w:val="14"/>
        </w:numPr>
        <w:jc w:val="both"/>
        <w:rPr>
          <w:rFonts w:ascii="Tahoma" w:hAnsi="Tahoma" w:cs="Tahoma"/>
          <w:lang w:val="el-GR"/>
        </w:rPr>
      </w:pPr>
      <w:r w:rsidRPr="00F7155B">
        <w:rPr>
          <w:rFonts w:ascii="Tahoma" w:hAnsi="Tahoma" w:cs="Tahoma"/>
          <w:lang w:val="el-GR"/>
        </w:rPr>
        <w:t xml:space="preserve">Πρώην φοιτητές των ιδρυμάτων </w:t>
      </w:r>
      <w:r w:rsidR="00430343" w:rsidRPr="00F7155B">
        <w:rPr>
          <w:rFonts w:ascii="Tahoma" w:hAnsi="Tahoma" w:cs="Tahoma"/>
          <w:lang w:val="el-GR"/>
        </w:rPr>
        <w:t xml:space="preserve">όπως </w:t>
      </w:r>
      <w:r w:rsidRPr="00F7155B">
        <w:rPr>
          <w:rFonts w:ascii="Tahoma" w:hAnsi="Tahoma" w:cs="Tahoma"/>
          <w:lang w:val="el-GR"/>
        </w:rPr>
        <w:t xml:space="preserve">αναφέρονται στα </w:t>
      </w:r>
      <w:r w:rsidR="00430343" w:rsidRPr="00F7155B">
        <w:rPr>
          <w:rFonts w:ascii="Tahoma" w:hAnsi="Tahoma" w:cs="Tahoma"/>
        </w:rPr>
        <w:t>i</w:t>
      </w:r>
      <w:r w:rsidRPr="00F7155B">
        <w:rPr>
          <w:rFonts w:ascii="Tahoma" w:hAnsi="Tahoma" w:cs="Tahoma"/>
          <w:lang w:val="el-GR"/>
        </w:rPr>
        <w:t xml:space="preserve"> που έχουν αποκτήσει το ακαδημαϊκό τους δίπλωμα ή πτυχίο κατά το έτος που προηγείται της εκδήλωσης.</w:t>
      </w:r>
    </w:p>
    <w:p w:rsidR="00D804EF" w:rsidRDefault="00595B92" w:rsidP="000275C6">
      <w:pPr>
        <w:pStyle w:val="ListParagraph"/>
        <w:numPr>
          <w:ilvl w:val="0"/>
          <w:numId w:val="14"/>
        </w:numPr>
        <w:jc w:val="both"/>
        <w:rPr>
          <w:rFonts w:ascii="Tahoma" w:hAnsi="Tahoma" w:cs="Tahoma"/>
          <w:lang w:val="el-GR"/>
        </w:rPr>
      </w:pPr>
      <w:r w:rsidRPr="00F7155B">
        <w:rPr>
          <w:rFonts w:ascii="Tahoma" w:hAnsi="Tahoma" w:cs="Tahoma"/>
          <w:lang w:val="el-GR"/>
        </w:rPr>
        <w:t>Να</w:t>
      </w:r>
      <w:r w:rsidR="00DC6A23" w:rsidRPr="00F7155B">
        <w:rPr>
          <w:rFonts w:ascii="Tahoma" w:hAnsi="Tahoma" w:cs="Tahoma"/>
          <w:lang w:val="el-GR"/>
        </w:rPr>
        <w:t xml:space="preserve"> είναι </w:t>
      </w:r>
      <w:r w:rsidR="00430343" w:rsidRPr="00F7155B">
        <w:rPr>
          <w:rFonts w:ascii="Tahoma" w:hAnsi="Tahoma" w:cs="Tahoma"/>
          <w:lang w:val="el-GR"/>
        </w:rPr>
        <w:t xml:space="preserve">κάτοχοι διαβατηρίου της </w:t>
      </w:r>
      <w:r w:rsidR="00D804EF" w:rsidRPr="00F7155B">
        <w:rPr>
          <w:rFonts w:ascii="Tahoma" w:hAnsi="Tahoma" w:cs="Tahoma"/>
          <w:lang w:val="el-GR"/>
        </w:rPr>
        <w:t>Κυπριακής Δημοκρατίας</w:t>
      </w:r>
    </w:p>
    <w:p w:rsidR="00F7155B" w:rsidRDefault="00F7155B" w:rsidP="000275C6">
      <w:pPr>
        <w:pStyle w:val="ListParagraph"/>
        <w:numPr>
          <w:ilvl w:val="0"/>
          <w:numId w:val="14"/>
        </w:numPr>
        <w:jc w:val="both"/>
        <w:rPr>
          <w:rFonts w:ascii="Tahoma" w:hAnsi="Tahoma" w:cs="Tahoma"/>
          <w:lang w:val="el-GR"/>
        </w:rPr>
      </w:pPr>
      <w:r>
        <w:rPr>
          <w:rFonts w:ascii="Tahoma" w:hAnsi="Tahoma" w:cs="Tahoma"/>
          <w:lang w:val="el-GR"/>
        </w:rPr>
        <w:t>Τα εκάστοτε κριτήρια που προβλέπονται στους κανονισμούς της Παγκόσμιας και/ή Ευρωπαϊκής Ομοσπονδίας.</w:t>
      </w:r>
    </w:p>
    <w:p w:rsidR="00F7155B" w:rsidRPr="00F7155B" w:rsidRDefault="00F7155B" w:rsidP="00F7155B">
      <w:pPr>
        <w:pStyle w:val="ListParagraph"/>
        <w:jc w:val="both"/>
        <w:rPr>
          <w:rFonts w:ascii="Tahoma" w:hAnsi="Tahoma" w:cs="Tahoma"/>
          <w:lang w:val="el-GR"/>
        </w:rPr>
      </w:pPr>
    </w:p>
    <w:p w:rsidR="008D74BD" w:rsidRPr="00F7155B" w:rsidRDefault="008D74BD" w:rsidP="00B06A1F">
      <w:pPr>
        <w:shd w:val="clear" w:color="auto" w:fill="FFFFFF"/>
        <w:jc w:val="both"/>
        <w:rPr>
          <w:rFonts w:ascii="Tahoma" w:hAnsi="Tahoma" w:cs="Tahoma"/>
          <w:highlight w:val="yellow"/>
          <w:lang w:val="el-GR"/>
        </w:rPr>
      </w:pPr>
    </w:p>
    <w:p w:rsidR="004326BE" w:rsidRPr="00F7155B" w:rsidRDefault="004676BD" w:rsidP="004326BE">
      <w:pPr>
        <w:jc w:val="both"/>
        <w:rPr>
          <w:rFonts w:ascii="Tahoma" w:hAnsi="Tahoma" w:cs="Tahoma"/>
          <w:lang w:val="el-GR"/>
        </w:rPr>
      </w:pPr>
      <w:r>
        <w:rPr>
          <w:rFonts w:ascii="Tahoma" w:hAnsi="Tahoma" w:cs="Tahoma"/>
          <w:lang w:val="el-GR"/>
        </w:rPr>
        <w:t>(2</w:t>
      </w:r>
      <w:r w:rsidR="00F7155B" w:rsidRPr="00F7155B">
        <w:rPr>
          <w:rFonts w:ascii="Tahoma" w:hAnsi="Tahoma" w:cs="Tahoma"/>
          <w:lang w:val="el-GR"/>
        </w:rPr>
        <w:t xml:space="preserve">) </w:t>
      </w:r>
      <w:r w:rsidR="00430343" w:rsidRPr="00F7155B">
        <w:rPr>
          <w:rFonts w:ascii="Tahoma" w:hAnsi="Tahoma" w:cs="Tahoma"/>
          <w:lang w:val="el-GR"/>
        </w:rPr>
        <w:t xml:space="preserve">Σημειώνεται ότι </w:t>
      </w:r>
      <w:r w:rsidR="004326BE" w:rsidRPr="00F7155B">
        <w:rPr>
          <w:rFonts w:ascii="Tahoma" w:hAnsi="Tahoma" w:cs="Tahoma"/>
          <w:lang w:val="el-GR"/>
        </w:rPr>
        <w:t xml:space="preserve">η </w:t>
      </w:r>
      <w:r w:rsidR="00430343" w:rsidRPr="00F7155B">
        <w:rPr>
          <w:rFonts w:ascii="Tahoma" w:hAnsi="Tahoma" w:cs="Tahoma"/>
          <w:lang w:val="el-GR"/>
        </w:rPr>
        <w:t xml:space="preserve"> ΚΟΠΑ </w:t>
      </w:r>
      <w:r w:rsidR="004326BE" w:rsidRPr="00F7155B">
        <w:rPr>
          <w:rFonts w:ascii="Tahoma" w:hAnsi="Tahoma" w:cs="Tahoma"/>
          <w:lang w:val="el-GR"/>
        </w:rPr>
        <w:t>επιφυλάσσει το δικαίωμα να τροποποιεί τους κανονισμούς</w:t>
      </w:r>
      <w:r w:rsidR="00F7155B">
        <w:rPr>
          <w:rFonts w:ascii="Tahoma" w:hAnsi="Tahoma" w:cs="Tahoma"/>
          <w:lang w:val="el-GR"/>
        </w:rPr>
        <w:t>/</w:t>
      </w:r>
      <w:r w:rsidR="0089640F">
        <w:rPr>
          <w:rFonts w:ascii="Tahoma" w:hAnsi="Tahoma" w:cs="Tahoma"/>
          <w:lang w:val="el-GR"/>
        </w:rPr>
        <w:t>κριτήρια</w:t>
      </w:r>
      <w:r w:rsidR="004326BE" w:rsidRPr="00F7155B">
        <w:rPr>
          <w:rFonts w:ascii="Tahoma" w:hAnsi="Tahoma" w:cs="Tahoma"/>
          <w:lang w:val="el-GR"/>
        </w:rPr>
        <w:t xml:space="preserve"> συμμετοχής σύμφωνα με τους κανονισμούς που εκδίδει η Οργανωτική Επιτροπή στις εκάστοτε διοργανώσεις.</w:t>
      </w:r>
    </w:p>
    <w:p w:rsidR="004326BE" w:rsidRPr="00F7155B" w:rsidRDefault="004326BE" w:rsidP="004326BE">
      <w:pPr>
        <w:jc w:val="both"/>
        <w:rPr>
          <w:rFonts w:ascii="Tahoma" w:hAnsi="Tahoma" w:cs="Tahoma"/>
          <w:lang w:val="el-GR"/>
        </w:rPr>
      </w:pPr>
      <w:r w:rsidRPr="00F7155B">
        <w:rPr>
          <w:rFonts w:ascii="Tahoma" w:hAnsi="Tahoma" w:cs="Tahoma"/>
          <w:lang w:val="el-GR"/>
        </w:rPr>
        <w:t xml:space="preserve"> </w:t>
      </w:r>
    </w:p>
    <w:p w:rsidR="00C31D48" w:rsidRPr="00F7155B" w:rsidRDefault="004676BD" w:rsidP="00C31D48">
      <w:pPr>
        <w:rPr>
          <w:rFonts w:ascii="Tahoma" w:hAnsi="Tahoma" w:cs="Tahoma"/>
          <w:b/>
          <w:lang w:val="el-GR"/>
        </w:rPr>
      </w:pPr>
      <w:r>
        <w:rPr>
          <w:rFonts w:ascii="Tahoma" w:hAnsi="Tahoma" w:cs="Tahoma"/>
          <w:b/>
          <w:lang w:val="el-GR"/>
        </w:rPr>
        <w:t xml:space="preserve">(Ε) </w:t>
      </w:r>
      <w:r w:rsidR="00C31D48" w:rsidRPr="00F7155B">
        <w:rPr>
          <w:rFonts w:ascii="Tahoma" w:hAnsi="Tahoma" w:cs="Tahoma"/>
          <w:b/>
          <w:lang w:val="el-GR"/>
        </w:rPr>
        <w:t xml:space="preserve">Υποχρεώσεις </w:t>
      </w:r>
      <w:r w:rsidR="00DC6A23" w:rsidRPr="00F7155B">
        <w:rPr>
          <w:rFonts w:ascii="Tahoma" w:hAnsi="Tahoma" w:cs="Tahoma"/>
          <w:b/>
          <w:lang w:val="el-GR"/>
        </w:rPr>
        <w:t>Φοιτητών</w:t>
      </w:r>
      <w:r w:rsidR="00325C9F" w:rsidRPr="00F7155B">
        <w:rPr>
          <w:rFonts w:ascii="Tahoma" w:hAnsi="Tahoma" w:cs="Tahoma"/>
          <w:b/>
          <w:lang w:val="el-GR"/>
        </w:rPr>
        <w:t>/τριών</w:t>
      </w:r>
    </w:p>
    <w:p w:rsidR="00C31D48" w:rsidRPr="00F7155B" w:rsidRDefault="00C31D48" w:rsidP="00C31D48">
      <w:pPr>
        <w:rPr>
          <w:rFonts w:ascii="Tahoma" w:hAnsi="Tahoma" w:cs="Tahoma"/>
          <w:b/>
          <w:lang w:val="el-GR"/>
        </w:rPr>
      </w:pPr>
    </w:p>
    <w:p w:rsidR="000F1D7E" w:rsidRDefault="00C31D48" w:rsidP="00325C9F">
      <w:pPr>
        <w:jc w:val="both"/>
        <w:rPr>
          <w:rFonts w:ascii="Tahoma" w:hAnsi="Tahoma" w:cs="Tahoma"/>
          <w:lang w:val="el-GR"/>
        </w:rPr>
      </w:pPr>
      <w:r w:rsidRPr="00F7155B">
        <w:rPr>
          <w:rFonts w:ascii="Tahoma" w:hAnsi="Tahoma" w:cs="Tahoma"/>
          <w:lang w:val="el-GR"/>
        </w:rPr>
        <w:t xml:space="preserve">Οι </w:t>
      </w:r>
      <w:r w:rsidR="00DC6A23" w:rsidRPr="00F7155B">
        <w:rPr>
          <w:rFonts w:ascii="Tahoma" w:hAnsi="Tahoma" w:cs="Tahoma"/>
          <w:lang w:val="el-GR"/>
        </w:rPr>
        <w:t>Φοιτητές</w:t>
      </w:r>
      <w:r w:rsidR="002C66D7" w:rsidRPr="00F7155B">
        <w:rPr>
          <w:rFonts w:ascii="Tahoma" w:hAnsi="Tahoma" w:cs="Tahoma"/>
          <w:lang w:val="el-GR"/>
        </w:rPr>
        <w:t>/τριες</w:t>
      </w:r>
      <w:r w:rsidRPr="00F7155B">
        <w:rPr>
          <w:rFonts w:ascii="Tahoma" w:hAnsi="Tahoma" w:cs="Tahoma"/>
          <w:lang w:val="el-GR"/>
        </w:rPr>
        <w:t xml:space="preserve"> που θα συμμετάσχουν </w:t>
      </w:r>
      <w:r w:rsidR="00DC6A23" w:rsidRPr="00F7155B">
        <w:rPr>
          <w:rFonts w:ascii="Tahoma" w:hAnsi="Tahoma" w:cs="Tahoma"/>
          <w:lang w:val="el-GR"/>
        </w:rPr>
        <w:t xml:space="preserve">στις Εθνικές Ομάδες </w:t>
      </w:r>
      <w:r w:rsidR="002E7380" w:rsidRPr="00F7155B">
        <w:rPr>
          <w:rFonts w:ascii="Tahoma" w:hAnsi="Tahoma" w:cs="Tahoma"/>
          <w:lang w:val="el-GR"/>
        </w:rPr>
        <w:t xml:space="preserve">της ΚΟΠΑ </w:t>
      </w:r>
      <w:r w:rsidR="004676BD">
        <w:rPr>
          <w:rFonts w:ascii="Tahoma" w:hAnsi="Tahoma" w:cs="Tahoma"/>
          <w:lang w:val="el-GR"/>
        </w:rPr>
        <w:t xml:space="preserve">και/ή σε Διεθνείς Διοργανώσεις </w:t>
      </w:r>
      <w:r w:rsidRPr="00F7155B">
        <w:rPr>
          <w:rFonts w:ascii="Tahoma" w:hAnsi="Tahoma" w:cs="Tahoma"/>
          <w:lang w:val="el-GR"/>
        </w:rPr>
        <w:t>θα πρέπει να</w:t>
      </w:r>
      <w:r w:rsidR="00325C9F" w:rsidRPr="00F7155B">
        <w:rPr>
          <w:rFonts w:ascii="Tahoma" w:hAnsi="Tahoma" w:cs="Tahoma"/>
          <w:lang w:val="el-GR"/>
        </w:rPr>
        <w:t xml:space="preserve">  σ</w:t>
      </w:r>
      <w:r w:rsidR="002E7380" w:rsidRPr="00F7155B">
        <w:rPr>
          <w:rFonts w:ascii="Tahoma" w:hAnsi="Tahoma" w:cs="Tahoma"/>
          <w:lang w:val="el-GR"/>
        </w:rPr>
        <w:t xml:space="preserve">υμπεριφέρονται με </w:t>
      </w:r>
      <w:r w:rsidR="0089640F">
        <w:rPr>
          <w:rFonts w:ascii="Tahoma" w:hAnsi="Tahoma" w:cs="Tahoma"/>
          <w:lang w:val="el-GR"/>
        </w:rPr>
        <w:t>αθλητοπρέπεια</w:t>
      </w:r>
      <w:r w:rsidR="004676BD">
        <w:rPr>
          <w:rFonts w:ascii="Tahoma" w:hAnsi="Tahoma" w:cs="Tahoma"/>
          <w:lang w:val="el-GR"/>
        </w:rPr>
        <w:t xml:space="preserve">,  </w:t>
      </w:r>
      <w:r w:rsidR="002E7380" w:rsidRPr="00F7155B">
        <w:rPr>
          <w:rFonts w:ascii="Tahoma" w:hAnsi="Tahoma" w:cs="Tahoma"/>
          <w:lang w:val="el-GR"/>
        </w:rPr>
        <w:t xml:space="preserve">ευπρέπεια  </w:t>
      </w:r>
      <w:r w:rsidRPr="00F7155B">
        <w:rPr>
          <w:rFonts w:ascii="Tahoma" w:hAnsi="Tahoma" w:cs="Tahoma"/>
          <w:lang w:val="el-GR"/>
        </w:rPr>
        <w:t xml:space="preserve">και να αποφεύγουν εμφανίσεις ή παρεμβάσεις σε έντυπα ή ηλεκτρονικά μέσα και μέσα κοινωνικής δικτύωσης, οι οποίες δεν είναι συμβατές με το ήθος, τις αρχές και τις αξίες του </w:t>
      </w:r>
      <w:r w:rsidR="00DC6A23" w:rsidRPr="00F7155B">
        <w:rPr>
          <w:rFonts w:ascii="Tahoma" w:hAnsi="Tahoma" w:cs="Tahoma"/>
          <w:lang w:val="el-GR"/>
        </w:rPr>
        <w:t>Πανεπιστημιακού</w:t>
      </w:r>
      <w:r w:rsidRPr="00F7155B">
        <w:rPr>
          <w:rFonts w:ascii="Tahoma" w:hAnsi="Tahoma" w:cs="Tahoma"/>
          <w:lang w:val="el-GR"/>
        </w:rPr>
        <w:t xml:space="preserve"> </w:t>
      </w:r>
      <w:r w:rsidR="00325C9F" w:rsidRPr="00F7155B">
        <w:rPr>
          <w:rFonts w:ascii="Tahoma" w:hAnsi="Tahoma" w:cs="Tahoma"/>
          <w:lang w:val="el-GR"/>
        </w:rPr>
        <w:t>Α</w:t>
      </w:r>
      <w:r w:rsidRPr="00F7155B">
        <w:rPr>
          <w:rFonts w:ascii="Tahoma" w:hAnsi="Tahoma" w:cs="Tahoma"/>
          <w:lang w:val="el-GR"/>
        </w:rPr>
        <w:t xml:space="preserve">θλητισμού γενικά και </w:t>
      </w:r>
      <w:r w:rsidRPr="00F7155B">
        <w:rPr>
          <w:rFonts w:ascii="Tahoma" w:hAnsi="Tahoma" w:cs="Tahoma"/>
          <w:lang w:val="el-GR"/>
        </w:rPr>
        <w:lastRenderedPageBreak/>
        <w:t xml:space="preserve">του </w:t>
      </w:r>
      <w:r w:rsidR="00F071D4" w:rsidRPr="00F7155B">
        <w:rPr>
          <w:rFonts w:ascii="Tahoma" w:hAnsi="Tahoma" w:cs="Tahoma"/>
          <w:lang w:val="el-GR"/>
        </w:rPr>
        <w:t>Ολυμπιακού Πνεύματος</w:t>
      </w:r>
      <w:r w:rsidR="004676BD">
        <w:rPr>
          <w:rFonts w:ascii="Tahoma" w:hAnsi="Tahoma" w:cs="Tahoma"/>
          <w:lang w:val="el-GR"/>
        </w:rPr>
        <w:t xml:space="preserve"> και γενικά να τηρούν το Καταστατικό και Κανονισμούς της ΚΟΠΑ, των διεθνών Ομοσπονδιών και της εκάστοτε διοργάνωσης</w:t>
      </w:r>
      <w:r w:rsidR="00F071D4" w:rsidRPr="00F7155B">
        <w:rPr>
          <w:rFonts w:ascii="Tahoma" w:hAnsi="Tahoma" w:cs="Tahoma"/>
          <w:lang w:val="el-GR"/>
        </w:rPr>
        <w:t>.</w:t>
      </w:r>
    </w:p>
    <w:p w:rsidR="004676BD" w:rsidRPr="00F7155B" w:rsidRDefault="004676BD" w:rsidP="00325C9F">
      <w:pPr>
        <w:jc w:val="both"/>
        <w:rPr>
          <w:rFonts w:ascii="Tahoma" w:hAnsi="Tahoma" w:cs="Tahoma"/>
          <w:lang w:val="el-GR"/>
        </w:rPr>
      </w:pPr>
    </w:p>
    <w:p w:rsidR="00D0163C" w:rsidRPr="00F7155B" w:rsidRDefault="00D0163C" w:rsidP="00325C9F">
      <w:pPr>
        <w:jc w:val="both"/>
        <w:rPr>
          <w:rFonts w:ascii="Tahoma" w:hAnsi="Tahoma" w:cs="Tahoma"/>
          <w:lang w:val="el-GR"/>
        </w:rPr>
      </w:pPr>
    </w:p>
    <w:p w:rsidR="00D0163C" w:rsidRPr="00F7155B" w:rsidRDefault="004676BD" w:rsidP="00D0163C">
      <w:pPr>
        <w:jc w:val="both"/>
        <w:rPr>
          <w:rFonts w:ascii="Tahoma" w:hAnsi="Tahoma" w:cs="Tahoma"/>
          <w:b/>
          <w:lang w:val="el-GR"/>
        </w:rPr>
      </w:pPr>
      <w:r>
        <w:rPr>
          <w:rFonts w:ascii="Tahoma" w:hAnsi="Tahoma" w:cs="Tahoma"/>
          <w:b/>
          <w:lang w:val="el-GR"/>
        </w:rPr>
        <w:t>(Στ) Γενικές Διατάξεις</w:t>
      </w:r>
    </w:p>
    <w:p w:rsidR="00D0163C" w:rsidRPr="00F7155B" w:rsidRDefault="00D0163C" w:rsidP="00D0163C">
      <w:pPr>
        <w:jc w:val="both"/>
        <w:rPr>
          <w:rFonts w:ascii="Tahoma" w:hAnsi="Tahoma" w:cs="Tahoma"/>
          <w:b/>
          <w:lang w:val="el-GR"/>
        </w:rPr>
      </w:pPr>
    </w:p>
    <w:p w:rsidR="00D0163C" w:rsidRDefault="00D0163C" w:rsidP="00D0163C">
      <w:pPr>
        <w:numPr>
          <w:ilvl w:val="0"/>
          <w:numId w:val="1"/>
        </w:numPr>
        <w:jc w:val="both"/>
        <w:rPr>
          <w:rFonts w:ascii="Tahoma" w:hAnsi="Tahoma" w:cs="Tahoma"/>
          <w:lang w:val="el-GR"/>
        </w:rPr>
      </w:pPr>
      <w:r w:rsidRPr="00F7155B">
        <w:rPr>
          <w:rFonts w:ascii="Tahoma" w:hAnsi="Tahoma" w:cs="Tahoma"/>
          <w:lang w:val="el-GR"/>
        </w:rPr>
        <w:t xml:space="preserve">Αρχηγός Αποστολής ορίζεται </w:t>
      </w:r>
      <w:r w:rsidR="002C66D7" w:rsidRPr="00F7155B">
        <w:rPr>
          <w:rFonts w:ascii="Tahoma" w:hAnsi="Tahoma" w:cs="Tahoma"/>
          <w:lang w:val="el-GR"/>
        </w:rPr>
        <w:t>από το</w:t>
      </w:r>
      <w:r w:rsidRPr="00F7155B">
        <w:rPr>
          <w:rFonts w:ascii="Tahoma" w:hAnsi="Tahoma" w:cs="Tahoma"/>
          <w:lang w:val="el-GR"/>
        </w:rPr>
        <w:t xml:space="preserve"> Δ.Σ. της ΚΟΠΑ.</w:t>
      </w:r>
    </w:p>
    <w:p w:rsidR="004676BD" w:rsidRPr="00F7155B" w:rsidRDefault="004676BD" w:rsidP="004676BD">
      <w:pPr>
        <w:ind w:left="720"/>
        <w:jc w:val="both"/>
        <w:rPr>
          <w:rFonts w:ascii="Tahoma" w:hAnsi="Tahoma" w:cs="Tahoma"/>
          <w:lang w:val="el-GR"/>
        </w:rPr>
      </w:pPr>
    </w:p>
    <w:p w:rsidR="00D0163C" w:rsidRDefault="00D0163C" w:rsidP="00D0163C">
      <w:pPr>
        <w:numPr>
          <w:ilvl w:val="0"/>
          <w:numId w:val="1"/>
        </w:numPr>
        <w:jc w:val="both"/>
        <w:rPr>
          <w:rFonts w:ascii="Tahoma" w:hAnsi="Tahoma" w:cs="Tahoma"/>
          <w:lang w:val="el-GR"/>
        </w:rPr>
      </w:pPr>
      <w:r w:rsidRPr="00F7155B">
        <w:rPr>
          <w:rFonts w:ascii="Tahoma" w:hAnsi="Tahoma" w:cs="Tahoma"/>
          <w:lang w:val="el-GR"/>
        </w:rPr>
        <w:t>Ο Πρόεδρος της ΚΟΠΑ</w:t>
      </w:r>
      <w:r w:rsidR="00800203" w:rsidRPr="00F7155B">
        <w:rPr>
          <w:rFonts w:ascii="Tahoma" w:hAnsi="Tahoma" w:cs="Tahoma"/>
          <w:lang w:val="el-GR"/>
        </w:rPr>
        <w:t>,</w:t>
      </w:r>
      <w:r w:rsidRPr="00F7155B">
        <w:rPr>
          <w:rFonts w:ascii="Tahoma" w:hAnsi="Tahoma" w:cs="Tahoma"/>
          <w:lang w:val="el-GR"/>
        </w:rPr>
        <w:t xml:space="preserve"> εφόσον κρίνε</w:t>
      </w:r>
      <w:r w:rsidR="00800203" w:rsidRPr="00F7155B">
        <w:rPr>
          <w:rFonts w:ascii="Tahoma" w:hAnsi="Tahoma" w:cs="Tahoma"/>
          <w:lang w:val="el-GR"/>
        </w:rPr>
        <w:t xml:space="preserve">ι την παρουσία του επιβεβλημένη </w:t>
      </w:r>
      <w:r w:rsidRPr="00F7155B">
        <w:rPr>
          <w:rFonts w:ascii="Tahoma" w:hAnsi="Tahoma" w:cs="Tahoma"/>
          <w:lang w:val="el-GR"/>
        </w:rPr>
        <w:t>στην διοργάνωση</w:t>
      </w:r>
      <w:r w:rsidR="00800203" w:rsidRPr="00F7155B">
        <w:rPr>
          <w:rFonts w:ascii="Tahoma" w:hAnsi="Tahoma" w:cs="Tahoma"/>
          <w:lang w:val="el-GR"/>
        </w:rPr>
        <w:t>,</w:t>
      </w:r>
      <w:r w:rsidRPr="00F7155B">
        <w:rPr>
          <w:rFonts w:ascii="Tahoma" w:hAnsi="Tahoma" w:cs="Tahoma"/>
          <w:lang w:val="el-GR"/>
        </w:rPr>
        <w:t xml:space="preserve"> μπορεί να συνοδεύσει την αποστολή.</w:t>
      </w:r>
    </w:p>
    <w:p w:rsidR="00F7155B" w:rsidRPr="00F7155B" w:rsidRDefault="00F7155B" w:rsidP="00F7155B">
      <w:pPr>
        <w:ind w:left="720"/>
        <w:jc w:val="both"/>
        <w:rPr>
          <w:rFonts w:ascii="Tahoma" w:hAnsi="Tahoma" w:cs="Tahoma"/>
          <w:lang w:val="el-GR"/>
        </w:rPr>
      </w:pPr>
    </w:p>
    <w:p w:rsidR="00D0163C" w:rsidRPr="00F7155B" w:rsidRDefault="00F071D4" w:rsidP="00D0163C">
      <w:pPr>
        <w:numPr>
          <w:ilvl w:val="0"/>
          <w:numId w:val="1"/>
        </w:numPr>
        <w:jc w:val="both"/>
        <w:rPr>
          <w:rFonts w:ascii="Tahoma" w:hAnsi="Tahoma" w:cs="Tahoma"/>
          <w:lang w:val="el-GR"/>
        </w:rPr>
      </w:pPr>
      <w:r w:rsidRPr="00F7155B">
        <w:rPr>
          <w:rFonts w:ascii="Tahoma" w:hAnsi="Tahoma" w:cs="Tahoma"/>
          <w:lang w:val="el-GR"/>
        </w:rPr>
        <w:t>Ο Προπονητής</w:t>
      </w:r>
      <w:r w:rsidR="00D0163C" w:rsidRPr="00F7155B">
        <w:rPr>
          <w:rFonts w:ascii="Tahoma" w:hAnsi="Tahoma" w:cs="Tahoma"/>
          <w:lang w:val="el-GR"/>
        </w:rPr>
        <w:t xml:space="preserve">/τες ορίζονται από </w:t>
      </w:r>
      <w:r w:rsidR="00800203" w:rsidRPr="00F7155B">
        <w:rPr>
          <w:rFonts w:ascii="Tahoma" w:hAnsi="Tahoma" w:cs="Tahoma"/>
          <w:lang w:val="el-GR"/>
        </w:rPr>
        <w:t>την ΚΟΠΑ κατόπιν εισήγησης των Ομοσπονδιών</w:t>
      </w:r>
      <w:r w:rsidRPr="00F7155B">
        <w:rPr>
          <w:rFonts w:ascii="Tahoma" w:hAnsi="Tahoma" w:cs="Tahoma"/>
          <w:lang w:val="el-GR"/>
        </w:rPr>
        <w:t xml:space="preserve"> και συνοδεύ</w:t>
      </w:r>
      <w:r w:rsidR="00D0163C" w:rsidRPr="00F7155B">
        <w:rPr>
          <w:rFonts w:ascii="Tahoma" w:hAnsi="Tahoma" w:cs="Tahoma"/>
          <w:lang w:val="el-GR"/>
        </w:rPr>
        <w:t>ουν την αποστολή.</w:t>
      </w:r>
    </w:p>
    <w:p w:rsidR="00F7155B" w:rsidRDefault="00F7155B" w:rsidP="00F7155B">
      <w:pPr>
        <w:ind w:left="720"/>
        <w:jc w:val="both"/>
        <w:rPr>
          <w:rFonts w:ascii="Tahoma" w:hAnsi="Tahoma" w:cs="Tahoma"/>
          <w:lang w:val="el-GR"/>
        </w:rPr>
      </w:pPr>
    </w:p>
    <w:p w:rsidR="00D0163C" w:rsidRPr="00F7155B" w:rsidRDefault="00D0163C" w:rsidP="00D0163C">
      <w:pPr>
        <w:numPr>
          <w:ilvl w:val="0"/>
          <w:numId w:val="1"/>
        </w:numPr>
        <w:jc w:val="both"/>
        <w:rPr>
          <w:rFonts w:ascii="Tahoma" w:hAnsi="Tahoma" w:cs="Tahoma"/>
          <w:lang w:val="el-GR"/>
        </w:rPr>
      </w:pPr>
      <w:r w:rsidRPr="00F7155B">
        <w:rPr>
          <w:rFonts w:ascii="Tahoma" w:hAnsi="Tahoma" w:cs="Tahoma"/>
          <w:lang w:val="el-GR"/>
        </w:rPr>
        <w:t>Σε ομαδικά αθλήματα η αποστολή καταρτίζεται από:</w:t>
      </w:r>
    </w:p>
    <w:p w:rsidR="00F071D4" w:rsidRPr="00F7155B" w:rsidRDefault="00D0163C" w:rsidP="00D0124F">
      <w:pPr>
        <w:numPr>
          <w:ilvl w:val="0"/>
          <w:numId w:val="2"/>
        </w:numPr>
        <w:jc w:val="both"/>
        <w:rPr>
          <w:rFonts w:ascii="Tahoma" w:hAnsi="Tahoma" w:cs="Tahoma"/>
          <w:lang w:val="el-GR"/>
        </w:rPr>
      </w:pPr>
      <w:r w:rsidRPr="00F7155B">
        <w:rPr>
          <w:rFonts w:ascii="Tahoma" w:hAnsi="Tahoma" w:cs="Tahoma"/>
          <w:lang w:val="el-GR"/>
        </w:rPr>
        <w:t>Αρχηγό</w:t>
      </w:r>
      <w:r w:rsidR="00F071D4" w:rsidRPr="00F7155B">
        <w:rPr>
          <w:rFonts w:ascii="Tahoma" w:hAnsi="Tahoma" w:cs="Tahoma"/>
          <w:lang w:val="el-GR"/>
        </w:rPr>
        <w:t xml:space="preserve"> Αποστολής</w:t>
      </w:r>
    </w:p>
    <w:p w:rsidR="00D0163C" w:rsidRPr="00F7155B" w:rsidRDefault="00D0163C" w:rsidP="00D0124F">
      <w:pPr>
        <w:numPr>
          <w:ilvl w:val="0"/>
          <w:numId w:val="2"/>
        </w:numPr>
        <w:jc w:val="both"/>
        <w:rPr>
          <w:rFonts w:ascii="Tahoma" w:hAnsi="Tahoma" w:cs="Tahoma"/>
          <w:lang w:val="el-GR"/>
        </w:rPr>
      </w:pPr>
      <w:r w:rsidRPr="00F7155B">
        <w:rPr>
          <w:rFonts w:ascii="Tahoma" w:hAnsi="Tahoma" w:cs="Tahoma"/>
          <w:lang w:val="el-GR"/>
        </w:rPr>
        <w:t xml:space="preserve">Έφορο </w:t>
      </w:r>
      <w:r w:rsidR="00800203" w:rsidRPr="00F7155B">
        <w:rPr>
          <w:rFonts w:ascii="Tahoma" w:hAnsi="Tahoma" w:cs="Tahoma"/>
          <w:lang w:val="el-GR"/>
        </w:rPr>
        <w:t>Αθλήματος</w:t>
      </w:r>
    </w:p>
    <w:p w:rsidR="00D0163C" w:rsidRPr="00F7155B" w:rsidRDefault="00F071D4" w:rsidP="00D0163C">
      <w:pPr>
        <w:numPr>
          <w:ilvl w:val="0"/>
          <w:numId w:val="2"/>
        </w:numPr>
        <w:jc w:val="both"/>
        <w:rPr>
          <w:rFonts w:ascii="Tahoma" w:hAnsi="Tahoma" w:cs="Tahoma"/>
          <w:lang w:val="el-GR"/>
        </w:rPr>
      </w:pPr>
      <w:r w:rsidRPr="00F7155B">
        <w:rPr>
          <w:rFonts w:ascii="Tahoma" w:hAnsi="Tahoma" w:cs="Tahoma"/>
          <w:lang w:val="el-GR"/>
        </w:rPr>
        <w:t>Προπονητή</w:t>
      </w:r>
    </w:p>
    <w:p w:rsidR="00D0163C" w:rsidRPr="00F7155B" w:rsidRDefault="00D31574" w:rsidP="00D0163C">
      <w:pPr>
        <w:numPr>
          <w:ilvl w:val="0"/>
          <w:numId w:val="2"/>
        </w:numPr>
        <w:jc w:val="both"/>
        <w:rPr>
          <w:rFonts w:ascii="Tahoma" w:hAnsi="Tahoma" w:cs="Tahoma"/>
          <w:lang w:val="el-GR"/>
        </w:rPr>
      </w:pPr>
      <w:r w:rsidRPr="00F7155B">
        <w:rPr>
          <w:rFonts w:ascii="Tahoma" w:hAnsi="Tahoma" w:cs="Tahoma"/>
          <w:lang w:val="el-GR"/>
        </w:rPr>
        <w:t>Βοηθό</w:t>
      </w:r>
      <w:r w:rsidR="001471B7">
        <w:rPr>
          <w:rFonts w:ascii="Tahoma" w:hAnsi="Tahoma" w:cs="Tahoma"/>
          <w:lang w:val="el-GR"/>
        </w:rPr>
        <w:t xml:space="preserve"> Προπονητή (αν κριθεί αναγκαίο)</w:t>
      </w:r>
    </w:p>
    <w:p w:rsidR="00D0163C" w:rsidRPr="00F7155B" w:rsidRDefault="00D31574" w:rsidP="00D0163C">
      <w:pPr>
        <w:numPr>
          <w:ilvl w:val="0"/>
          <w:numId w:val="2"/>
        </w:numPr>
        <w:jc w:val="both"/>
        <w:rPr>
          <w:rFonts w:ascii="Tahoma" w:hAnsi="Tahoma" w:cs="Tahoma"/>
          <w:lang w:val="el-GR"/>
        </w:rPr>
      </w:pPr>
      <w:r w:rsidRPr="00F7155B">
        <w:rPr>
          <w:rFonts w:ascii="Tahoma" w:hAnsi="Tahoma" w:cs="Tahoma"/>
          <w:lang w:val="el-GR"/>
        </w:rPr>
        <w:t>Φυσιοθεραπευτή</w:t>
      </w:r>
      <w:r w:rsidR="00F071D4" w:rsidRPr="00F7155B">
        <w:rPr>
          <w:rFonts w:ascii="Tahoma" w:hAnsi="Tahoma" w:cs="Tahoma"/>
          <w:lang w:val="el-GR"/>
        </w:rPr>
        <w:t xml:space="preserve"> (αν κριθεί αναγκαίο)</w:t>
      </w:r>
    </w:p>
    <w:p w:rsidR="00D0163C" w:rsidRPr="00F7155B" w:rsidRDefault="00D0163C" w:rsidP="00D0163C">
      <w:pPr>
        <w:numPr>
          <w:ilvl w:val="0"/>
          <w:numId w:val="2"/>
        </w:numPr>
        <w:jc w:val="both"/>
        <w:rPr>
          <w:rFonts w:ascii="Tahoma" w:hAnsi="Tahoma" w:cs="Tahoma"/>
          <w:lang w:val="el-GR"/>
        </w:rPr>
      </w:pPr>
      <w:r w:rsidRPr="00F7155B">
        <w:rPr>
          <w:rFonts w:ascii="Tahoma" w:hAnsi="Tahoma" w:cs="Tahoma"/>
          <w:lang w:val="el-GR"/>
        </w:rPr>
        <w:t>Διαιτητή/τές εφόσον απαιτείται από τους κανονισμούς του αθλήματος.</w:t>
      </w:r>
    </w:p>
    <w:p w:rsidR="002C66D7" w:rsidRPr="00F7155B" w:rsidRDefault="002C66D7" w:rsidP="002C66D7">
      <w:pPr>
        <w:jc w:val="both"/>
        <w:rPr>
          <w:rFonts w:ascii="Tahoma" w:hAnsi="Tahoma" w:cs="Tahoma"/>
          <w:lang w:val="el-GR"/>
        </w:rPr>
      </w:pPr>
    </w:p>
    <w:p w:rsidR="00D0163C" w:rsidRPr="00F7155B" w:rsidRDefault="00D0163C" w:rsidP="00D0163C">
      <w:pPr>
        <w:numPr>
          <w:ilvl w:val="0"/>
          <w:numId w:val="1"/>
        </w:numPr>
        <w:jc w:val="both"/>
        <w:rPr>
          <w:rFonts w:ascii="Tahoma" w:hAnsi="Tahoma" w:cs="Tahoma"/>
          <w:lang w:val="el-GR"/>
        </w:rPr>
      </w:pPr>
      <w:r w:rsidRPr="00F7155B">
        <w:rPr>
          <w:rFonts w:ascii="Tahoma" w:hAnsi="Tahoma" w:cs="Tahoma"/>
          <w:lang w:val="el-GR"/>
        </w:rPr>
        <w:t xml:space="preserve">Σε ατομικά αθλήματα και κατά την κρίση του Δ.Σ. της ΚΟΠΑ τους αθλητές μπορεί να συνοδεύσει </w:t>
      </w:r>
      <w:r w:rsidR="003607AE" w:rsidRPr="00F7155B">
        <w:rPr>
          <w:rFonts w:ascii="Tahoma" w:hAnsi="Tahoma" w:cs="Tahoma"/>
          <w:lang w:val="el-GR"/>
        </w:rPr>
        <w:t>προπονητής η και άλλο άτομο που αποφασίζει το Δ.Σ. της ΚΟΠΑ</w:t>
      </w:r>
      <w:r w:rsidR="004676BD">
        <w:rPr>
          <w:rFonts w:ascii="Tahoma" w:hAnsi="Tahoma" w:cs="Tahoma"/>
          <w:lang w:val="el-GR"/>
        </w:rPr>
        <w:t>.</w:t>
      </w:r>
    </w:p>
    <w:p w:rsidR="004326BE" w:rsidRPr="00F7155B" w:rsidRDefault="004326BE" w:rsidP="004326BE">
      <w:pPr>
        <w:ind w:left="720"/>
        <w:jc w:val="both"/>
        <w:rPr>
          <w:rFonts w:ascii="Tahoma" w:hAnsi="Tahoma" w:cs="Tahoma"/>
          <w:lang w:val="el-GR"/>
        </w:rPr>
      </w:pPr>
    </w:p>
    <w:p w:rsidR="00D0163C" w:rsidRPr="00F7155B" w:rsidRDefault="00D0163C" w:rsidP="00D0163C">
      <w:pPr>
        <w:numPr>
          <w:ilvl w:val="0"/>
          <w:numId w:val="1"/>
        </w:numPr>
        <w:jc w:val="both"/>
        <w:rPr>
          <w:rFonts w:ascii="Tahoma" w:hAnsi="Tahoma" w:cs="Tahoma"/>
          <w:lang w:val="el-GR"/>
        </w:rPr>
      </w:pPr>
      <w:r w:rsidRPr="00F7155B">
        <w:rPr>
          <w:rFonts w:ascii="Tahoma" w:hAnsi="Tahoma" w:cs="Tahoma"/>
          <w:lang w:val="el-GR"/>
        </w:rPr>
        <w:t>Στις Πανεπιστημιάδες η αποστολή καταρτίζεται ως εξής:</w:t>
      </w:r>
    </w:p>
    <w:p w:rsidR="001F6EF4" w:rsidRPr="00F7155B" w:rsidRDefault="001F6EF4" w:rsidP="004326BE">
      <w:pPr>
        <w:pStyle w:val="ListParagraph"/>
        <w:ind w:left="1080"/>
        <w:jc w:val="both"/>
        <w:rPr>
          <w:rFonts w:ascii="Tahoma" w:hAnsi="Tahoma" w:cs="Tahoma"/>
          <w:lang w:val="el-GR"/>
        </w:rPr>
      </w:pPr>
      <w:r w:rsidRPr="00F7155B">
        <w:rPr>
          <w:rFonts w:ascii="Tahoma" w:hAnsi="Tahoma" w:cs="Tahoma"/>
          <w:lang w:val="el-GR"/>
        </w:rPr>
        <w:t>Διοικητική Ομάδα</w:t>
      </w:r>
    </w:p>
    <w:p w:rsidR="00D0163C"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Αρχηγό</w:t>
      </w:r>
      <w:r w:rsidR="00D0163C" w:rsidRPr="00F7155B">
        <w:rPr>
          <w:rFonts w:ascii="Tahoma" w:hAnsi="Tahoma" w:cs="Tahoma"/>
          <w:lang w:val="el-GR"/>
        </w:rPr>
        <w:t xml:space="preserve"> Αποστολής</w:t>
      </w:r>
    </w:p>
    <w:p w:rsidR="00D0163C"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Βοηθό Αρχηγό</w:t>
      </w:r>
      <w:r w:rsidR="00D0163C" w:rsidRPr="00F7155B">
        <w:rPr>
          <w:rFonts w:ascii="Tahoma" w:hAnsi="Tahoma" w:cs="Tahoma"/>
          <w:lang w:val="el-GR"/>
        </w:rPr>
        <w:t xml:space="preserve"> Αποστολής</w:t>
      </w:r>
    </w:p>
    <w:p w:rsidR="001F6EF4"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Συνοδό</w:t>
      </w:r>
      <w:r w:rsidR="001F6EF4" w:rsidRPr="00F7155B">
        <w:rPr>
          <w:rFonts w:ascii="Tahoma" w:hAnsi="Tahoma" w:cs="Tahoma"/>
          <w:lang w:val="el-GR"/>
        </w:rPr>
        <w:t>/οι</w:t>
      </w:r>
    </w:p>
    <w:p w:rsidR="00D0163C"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Έφορο</w:t>
      </w:r>
      <w:r w:rsidR="00D0163C" w:rsidRPr="00F7155B">
        <w:rPr>
          <w:rFonts w:ascii="Tahoma" w:hAnsi="Tahoma" w:cs="Tahoma"/>
          <w:lang w:val="el-GR"/>
        </w:rPr>
        <w:t xml:space="preserve"> </w:t>
      </w:r>
      <w:r w:rsidR="001F6EF4" w:rsidRPr="00F7155B">
        <w:rPr>
          <w:rFonts w:ascii="Tahoma" w:hAnsi="Tahoma" w:cs="Tahoma"/>
          <w:lang w:val="el-GR"/>
        </w:rPr>
        <w:t>αθλήματος</w:t>
      </w:r>
    </w:p>
    <w:p w:rsidR="001F6EF4" w:rsidRPr="00F7155B" w:rsidRDefault="001F6EF4" w:rsidP="001F6EF4">
      <w:pPr>
        <w:pStyle w:val="ListParagraph"/>
        <w:numPr>
          <w:ilvl w:val="1"/>
          <w:numId w:val="15"/>
        </w:numPr>
        <w:jc w:val="both"/>
        <w:rPr>
          <w:rFonts w:ascii="Tahoma" w:hAnsi="Tahoma" w:cs="Tahoma"/>
          <w:lang w:val="el-GR"/>
        </w:rPr>
      </w:pPr>
      <w:r w:rsidRPr="00F7155B">
        <w:rPr>
          <w:rFonts w:ascii="Tahoma" w:hAnsi="Tahoma" w:cs="Tahoma"/>
          <w:lang w:val="el-GR"/>
        </w:rPr>
        <w:t>Προπονητή</w:t>
      </w:r>
      <w:r w:rsidR="00D31574" w:rsidRPr="00F7155B">
        <w:rPr>
          <w:rFonts w:ascii="Tahoma" w:hAnsi="Tahoma" w:cs="Tahoma"/>
          <w:lang w:val="el-GR"/>
        </w:rPr>
        <w:t>/τε</w:t>
      </w:r>
      <w:r w:rsidR="00455180">
        <w:rPr>
          <w:rFonts w:ascii="Tahoma" w:hAnsi="Tahoma" w:cs="Tahoma"/>
          <w:lang w:val="el-GR"/>
        </w:rPr>
        <w:t>ς</w:t>
      </w:r>
    </w:p>
    <w:p w:rsidR="001F6EF4"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Φυσιοθεραπευτή/τε</w:t>
      </w:r>
      <w:r w:rsidR="00455180">
        <w:rPr>
          <w:rFonts w:ascii="Tahoma" w:hAnsi="Tahoma" w:cs="Tahoma"/>
          <w:lang w:val="el-GR"/>
        </w:rPr>
        <w:t>ς</w:t>
      </w:r>
      <w:bookmarkStart w:id="0" w:name="_GoBack"/>
      <w:bookmarkEnd w:id="0"/>
    </w:p>
    <w:p w:rsidR="001F6EF4" w:rsidRPr="00F7155B" w:rsidRDefault="00D31574" w:rsidP="001F6EF4">
      <w:pPr>
        <w:pStyle w:val="ListParagraph"/>
        <w:numPr>
          <w:ilvl w:val="1"/>
          <w:numId w:val="15"/>
        </w:numPr>
        <w:jc w:val="both"/>
        <w:rPr>
          <w:rFonts w:ascii="Tahoma" w:hAnsi="Tahoma" w:cs="Tahoma"/>
          <w:lang w:val="el-GR"/>
        </w:rPr>
      </w:pPr>
      <w:r w:rsidRPr="00F7155B">
        <w:rPr>
          <w:rFonts w:ascii="Tahoma" w:hAnsi="Tahoma" w:cs="Tahoma"/>
          <w:lang w:val="el-GR"/>
        </w:rPr>
        <w:t>Κριτή</w:t>
      </w:r>
      <w:r w:rsidR="001F6EF4" w:rsidRPr="00F7155B">
        <w:rPr>
          <w:rFonts w:ascii="Tahoma" w:hAnsi="Tahoma" w:cs="Tahoma"/>
          <w:lang w:val="el-GR"/>
        </w:rPr>
        <w:t>/τες εφόσον απαιτείται από τους κανονισμούς του αθλήματος</w:t>
      </w:r>
    </w:p>
    <w:p w:rsidR="001F6EF4" w:rsidRPr="00F7155B" w:rsidRDefault="001F6EF4" w:rsidP="001F6EF4">
      <w:pPr>
        <w:pStyle w:val="ListParagraph"/>
        <w:numPr>
          <w:ilvl w:val="1"/>
          <w:numId w:val="15"/>
        </w:numPr>
        <w:jc w:val="both"/>
        <w:rPr>
          <w:rFonts w:ascii="Tahoma" w:hAnsi="Tahoma" w:cs="Tahoma"/>
          <w:lang w:val="el-GR"/>
        </w:rPr>
      </w:pPr>
      <w:r w:rsidRPr="00F7155B">
        <w:rPr>
          <w:rFonts w:ascii="Tahoma" w:hAnsi="Tahoma" w:cs="Tahoma"/>
          <w:lang w:val="el-GR"/>
        </w:rPr>
        <w:t xml:space="preserve">Διαιτητή/τες εφόσον απαιτείται από τους κανονισμούς του </w:t>
      </w:r>
      <w:r w:rsidR="00DD339B" w:rsidRPr="00F7155B">
        <w:rPr>
          <w:rFonts w:ascii="Tahoma" w:hAnsi="Tahoma" w:cs="Tahoma"/>
          <w:lang w:val="el-GR"/>
        </w:rPr>
        <w:t>αθλήματος</w:t>
      </w:r>
    </w:p>
    <w:p w:rsidR="00D0163C" w:rsidRPr="00F7155B" w:rsidRDefault="00D0163C" w:rsidP="00D0163C">
      <w:pPr>
        <w:jc w:val="both"/>
        <w:rPr>
          <w:rFonts w:ascii="Tahoma" w:hAnsi="Tahoma" w:cs="Tahoma"/>
          <w:lang w:val="el-GR"/>
        </w:rPr>
      </w:pPr>
    </w:p>
    <w:p w:rsidR="00CB1E7A" w:rsidRPr="00F7155B" w:rsidRDefault="00DD339B" w:rsidP="00DD339B">
      <w:pPr>
        <w:pStyle w:val="ListParagraph"/>
        <w:numPr>
          <w:ilvl w:val="0"/>
          <w:numId w:val="1"/>
        </w:numPr>
        <w:jc w:val="both"/>
        <w:rPr>
          <w:rFonts w:ascii="Tahoma" w:hAnsi="Tahoma" w:cs="Tahoma"/>
          <w:lang w:val="el-GR"/>
        </w:rPr>
      </w:pPr>
      <w:r w:rsidRPr="00F7155B">
        <w:rPr>
          <w:rFonts w:ascii="Tahoma" w:hAnsi="Tahoma" w:cs="Tahoma"/>
          <w:lang w:val="el-GR"/>
        </w:rPr>
        <w:t>Ο αριθμός των αθλητών και η σύνθεση της αποστολής που θα λάβ</w:t>
      </w:r>
      <w:r w:rsidR="00430343" w:rsidRPr="00F7155B">
        <w:rPr>
          <w:rFonts w:ascii="Tahoma" w:hAnsi="Tahoma" w:cs="Tahoma"/>
          <w:lang w:val="el-GR"/>
        </w:rPr>
        <w:t>ει</w:t>
      </w:r>
      <w:r w:rsidRPr="00F7155B">
        <w:rPr>
          <w:rFonts w:ascii="Tahoma" w:hAnsi="Tahoma" w:cs="Tahoma"/>
          <w:lang w:val="el-GR"/>
        </w:rPr>
        <w:t xml:space="preserve"> μέρος στις Διεθνείς Διοργανώσεις αποφασίζεται από το Δ.Σ. </w:t>
      </w:r>
      <w:r w:rsidR="00D31574" w:rsidRPr="00F7155B">
        <w:rPr>
          <w:rFonts w:ascii="Tahoma" w:hAnsi="Tahoma" w:cs="Tahoma"/>
          <w:lang w:val="el-GR"/>
        </w:rPr>
        <w:t>τ</w:t>
      </w:r>
      <w:r w:rsidRPr="00F7155B">
        <w:rPr>
          <w:rFonts w:ascii="Tahoma" w:hAnsi="Tahoma" w:cs="Tahoma"/>
          <w:lang w:val="el-GR"/>
        </w:rPr>
        <w:t xml:space="preserve">ης ΚΟΠΑ, αφού </w:t>
      </w:r>
      <w:r w:rsidR="00CB1E7A" w:rsidRPr="00F7155B">
        <w:rPr>
          <w:rFonts w:ascii="Tahoma" w:hAnsi="Tahoma" w:cs="Tahoma"/>
          <w:lang w:val="el-GR"/>
        </w:rPr>
        <w:t xml:space="preserve">ληφθεί υπόψη το διαθέσιμο </w:t>
      </w:r>
      <w:r w:rsidR="00296F8F" w:rsidRPr="00F7155B">
        <w:rPr>
          <w:rFonts w:ascii="Tahoma" w:hAnsi="Tahoma" w:cs="Tahoma"/>
          <w:lang w:val="el-GR"/>
        </w:rPr>
        <w:t>κονδύλι</w:t>
      </w:r>
      <w:r w:rsidR="00CB1E7A" w:rsidRPr="00F7155B">
        <w:rPr>
          <w:rFonts w:ascii="Tahoma" w:hAnsi="Tahoma" w:cs="Tahoma"/>
          <w:lang w:val="el-GR"/>
        </w:rPr>
        <w:t xml:space="preserve"> και ο αριθμός θέσεων που προσφέρονται από τον διοργανωτή.</w:t>
      </w:r>
    </w:p>
    <w:p w:rsidR="004326BE" w:rsidRPr="00F7155B" w:rsidRDefault="004326BE" w:rsidP="004326BE">
      <w:pPr>
        <w:pStyle w:val="ListParagraph"/>
        <w:jc w:val="both"/>
        <w:rPr>
          <w:rFonts w:ascii="Tahoma" w:hAnsi="Tahoma" w:cs="Tahoma"/>
          <w:lang w:val="el-GR"/>
        </w:rPr>
      </w:pPr>
    </w:p>
    <w:p w:rsidR="00430343" w:rsidRDefault="00CB1E7A" w:rsidP="00DD339B">
      <w:pPr>
        <w:pStyle w:val="ListParagraph"/>
        <w:numPr>
          <w:ilvl w:val="0"/>
          <w:numId w:val="1"/>
        </w:numPr>
        <w:jc w:val="both"/>
        <w:rPr>
          <w:rFonts w:ascii="Arial" w:hAnsi="Arial" w:cs="Arial"/>
          <w:lang w:val="el-GR"/>
        </w:rPr>
      </w:pPr>
      <w:r w:rsidRPr="00F7155B">
        <w:rPr>
          <w:rFonts w:ascii="Tahoma" w:hAnsi="Tahoma" w:cs="Tahoma"/>
          <w:lang w:val="el-GR"/>
        </w:rPr>
        <w:t>Για την τελική απόφαση το Δ.Σ. της ΚΟΠΑ λαμβάνει σοβαρά υπόψη τις εισηγήσεις των</w:t>
      </w:r>
      <w:r w:rsidR="0023400A">
        <w:rPr>
          <w:rFonts w:ascii="Tahoma" w:hAnsi="Tahoma" w:cs="Tahoma"/>
          <w:lang w:val="el-GR"/>
        </w:rPr>
        <w:t xml:space="preserve"> οικείων</w:t>
      </w:r>
      <w:r w:rsidRPr="00F7155B">
        <w:rPr>
          <w:rFonts w:ascii="Tahoma" w:hAnsi="Tahoma" w:cs="Tahoma"/>
          <w:lang w:val="el-GR"/>
        </w:rPr>
        <w:t xml:space="preserve"> Ομοσπονδιών. Νοείτε ότι οι εισηγήσεις </w:t>
      </w:r>
      <w:r w:rsidR="00430343" w:rsidRPr="00F7155B">
        <w:rPr>
          <w:rFonts w:ascii="Tahoma" w:hAnsi="Tahoma" w:cs="Tahoma"/>
          <w:lang w:val="el-GR"/>
        </w:rPr>
        <w:t xml:space="preserve">θα </w:t>
      </w:r>
      <w:r w:rsidRPr="00F7155B">
        <w:rPr>
          <w:rFonts w:ascii="Tahoma" w:hAnsi="Tahoma" w:cs="Tahoma"/>
          <w:lang w:val="el-GR"/>
        </w:rPr>
        <w:t xml:space="preserve">πρέπει να είναι τεκμηριωμένες και στα πλαίσια των κανονισμών της ΚΟΠΑ και </w:t>
      </w:r>
      <w:r w:rsidRPr="00F7155B">
        <w:rPr>
          <w:rFonts w:ascii="Tahoma" w:hAnsi="Tahoma" w:cs="Tahoma"/>
          <w:lang w:val="el-GR"/>
        </w:rPr>
        <w:lastRenderedPageBreak/>
        <w:t xml:space="preserve">της </w:t>
      </w:r>
      <w:r w:rsidR="00430343" w:rsidRPr="00F7155B">
        <w:rPr>
          <w:rFonts w:ascii="Tahoma" w:hAnsi="Tahoma" w:cs="Tahoma"/>
          <w:lang w:val="el-GR"/>
        </w:rPr>
        <w:t>Παγκόσμιας ή</w:t>
      </w:r>
      <w:r w:rsidR="00430343">
        <w:rPr>
          <w:rFonts w:ascii="Arial" w:hAnsi="Arial" w:cs="Arial"/>
          <w:lang w:val="el-GR"/>
        </w:rPr>
        <w:t>/και Ευρωπαϊκής Ομοσπονδίας</w:t>
      </w:r>
      <w:r w:rsidR="0023400A">
        <w:rPr>
          <w:rFonts w:ascii="Arial" w:hAnsi="Arial" w:cs="Arial"/>
          <w:lang w:val="el-GR"/>
        </w:rPr>
        <w:t xml:space="preserve"> και/ή της εκάστοτε διοργάνωσης</w:t>
      </w:r>
      <w:r w:rsidR="00430343">
        <w:rPr>
          <w:rFonts w:ascii="Arial" w:hAnsi="Arial" w:cs="Arial"/>
          <w:lang w:val="el-GR"/>
        </w:rPr>
        <w:t>.</w:t>
      </w:r>
    </w:p>
    <w:p w:rsidR="0023400A" w:rsidRPr="0023400A" w:rsidRDefault="0023400A" w:rsidP="0023400A">
      <w:pPr>
        <w:pStyle w:val="ListParagraph"/>
        <w:rPr>
          <w:rFonts w:ascii="Arial" w:hAnsi="Arial" w:cs="Arial"/>
          <w:lang w:val="el-GR"/>
        </w:rPr>
      </w:pPr>
    </w:p>
    <w:p w:rsidR="0023400A" w:rsidRDefault="0023400A" w:rsidP="00DD339B">
      <w:pPr>
        <w:pStyle w:val="ListParagraph"/>
        <w:numPr>
          <w:ilvl w:val="0"/>
          <w:numId w:val="1"/>
        </w:numPr>
        <w:jc w:val="both"/>
        <w:rPr>
          <w:rFonts w:ascii="Arial" w:hAnsi="Arial" w:cs="Arial"/>
          <w:lang w:val="el-GR"/>
        </w:rPr>
      </w:pPr>
      <w:r>
        <w:rPr>
          <w:rFonts w:ascii="Arial" w:hAnsi="Arial" w:cs="Arial"/>
          <w:lang w:val="el-GR"/>
        </w:rPr>
        <w:t>Για οιοδήποτε θέμα δεν υπάρχει πρόβλεψη στους παρόντες θα αποφασίζει το ΔΣ της ΚΟΠΑ.</w:t>
      </w:r>
    </w:p>
    <w:sectPr w:rsidR="0023400A" w:rsidSect="0023400A">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lasArial">
    <w:altName w:val="Arial"/>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48BB"/>
    <w:multiLevelType w:val="multilevel"/>
    <w:tmpl w:val="F7F0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F4B3A"/>
    <w:multiLevelType w:val="hybridMultilevel"/>
    <w:tmpl w:val="EDCAE974"/>
    <w:lvl w:ilvl="0" w:tplc="900A6E5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EA6F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5136D7"/>
    <w:multiLevelType w:val="hybridMultilevel"/>
    <w:tmpl w:val="4A0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162E"/>
    <w:multiLevelType w:val="hybridMultilevel"/>
    <w:tmpl w:val="1B0E31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C6A10"/>
    <w:multiLevelType w:val="hybridMultilevel"/>
    <w:tmpl w:val="259E9D96"/>
    <w:lvl w:ilvl="0" w:tplc="356CFDDE">
      <w:start w:val="1"/>
      <w:numFmt w:val="lowerRoman"/>
      <w:lvlText w:val="(%1)"/>
      <w:lvlJc w:val="left"/>
      <w:pPr>
        <w:tabs>
          <w:tab w:val="num" w:pos="1050"/>
        </w:tabs>
        <w:ind w:left="1050" w:hanging="720"/>
      </w:pPr>
      <w:rPr>
        <w:rFonts w:hint="default"/>
        <w:b w:val="0"/>
      </w:rPr>
    </w:lvl>
    <w:lvl w:ilvl="1" w:tplc="04080019" w:tentative="1">
      <w:start w:val="1"/>
      <w:numFmt w:val="lowerLetter"/>
      <w:lvlText w:val="%2."/>
      <w:lvlJc w:val="left"/>
      <w:pPr>
        <w:tabs>
          <w:tab w:val="num" w:pos="1410"/>
        </w:tabs>
        <w:ind w:left="1410" w:hanging="360"/>
      </w:pPr>
    </w:lvl>
    <w:lvl w:ilvl="2" w:tplc="0408001B" w:tentative="1">
      <w:start w:val="1"/>
      <w:numFmt w:val="lowerRoman"/>
      <w:lvlText w:val="%3."/>
      <w:lvlJc w:val="right"/>
      <w:pPr>
        <w:tabs>
          <w:tab w:val="num" w:pos="2130"/>
        </w:tabs>
        <w:ind w:left="2130" w:hanging="180"/>
      </w:pPr>
    </w:lvl>
    <w:lvl w:ilvl="3" w:tplc="0408000F" w:tentative="1">
      <w:start w:val="1"/>
      <w:numFmt w:val="decimal"/>
      <w:lvlText w:val="%4."/>
      <w:lvlJc w:val="left"/>
      <w:pPr>
        <w:tabs>
          <w:tab w:val="num" w:pos="2850"/>
        </w:tabs>
        <w:ind w:left="2850" w:hanging="360"/>
      </w:pPr>
    </w:lvl>
    <w:lvl w:ilvl="4" w:tplc="04080019" w:tentative="1">
      <w:start w:val="1"/>
      <w:numFmt w:val="lowerLetter"/>
      <w:lvlText w:val="%5."/>
      <w:lvlJc w:val="left"/>
      <w:pPr>
        <w:tabs>
          <w:tab w:val="num" w:pos="3570"/>
        </w:tabs>
        <w:ind w:left="3570" w:hanging="360"/>
      </w:pPr>
    </w:lvl>
    <w:lvl w:ilvl="5" w:tplc="0408001B" w:tentative="1">
      <w:start w:val="1"/>
      <w:numFmt w:val="lowerRoman"/>
      <w:lvlText w:val="%6."/>
      <w:lvlJc w:val="right"/>
      <w:pPr>
        <w:tabs>
          <w:tab w:val="num" w:pos="4290"/>
        </w:tabs>
        <w:ind w:left="4290" w:hanging="180"/>
      </w:pPr>
    </w:lvl>
    <w:lvl w:ilvl="6" w:tplc="0408000F" w:tentative="1">
      <w:start w:val="1"/>
      <w:numFmt w:val="decimal"/>
      <w:lvlText w:val="%7."/>
      <w:lvlJc w:val="left"/>
      <w:pPr>
        <w:tabs>
          <w:tab w:val="num" w:pos="5010"/>
        </w:tabs>
        <w:ind w:left="5010" w:hanging="360"/>
      </w:pPr>
    </w:lvl>
    <w:lvl w:ilvl="7" w:tplc="04080019" w:tentative="1">
      <w:start w:val="1"/>
      <w:numFmt w:val="lowerLetter"/>
      <w:lvlText w:val="%8."/>
      <w:lvlJc w:val="left"/>
      <w:pPr>
        <w:tabs>
          <w:tab w:val="num" w:pos="5730"/>
        </w:tabs>
        <w:ind w:left="5730" w:hanging="360"/>
      </w:pPr>
    </w:lvl>
    <w:lvl w:ilvl="8" w:tplc="0408001B" w:tentative="1">
      <w:start w:val="1"/>
      <w:numFmt w:val="lowerRoman"/>
      <w:lvlText w:val="%9."/>
      <w:lvlJc w:val="right"/>
      <w:pPr>
        <w:tabs>
          <w:tab w:val="num" w:pos="6450"/>
        </w:tabs>
        <w:ind w:left="6450" w:hanging="180"/>
      </w:pPr>
    </w:lvl>
  </w:abstractNum>
  <w:abstractNum w:abstractNumId="6" w15:restartNumberingAfterBreak="0">
    <w:nsid w:val="23827AD5"/>
    <w:multiLevelType w:val="hybridMultilevel"/>
    <w:tmpl w:val="0248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C088C"/>
    <w:multiLevelType w:val="multilevel"/>
    <w:tmpl w:val="33AA70D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2EB1769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ED19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EC2516"/>
    <w:multiLevelType w:val="hybridMultilevel"/>
    <w:tmpl w:val="CD4451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C21D70"/>
    <w:multiLevelType w:val="hybridMultilevel"/>
    <w:tmpl w:val="A12A54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84D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8B31A2"/>
    <w:multiLevelType w:val="hybridMultilevel"/>
    <w:tmpl w:val="4DB801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85276"/>
    <w:multiLevelType w:val="hybridMultilevel"/>
    <w:tmpl w:val="1BDC3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033C9"/>
    <w:multiLevelType w:val="hybridMultilevel"/>
    <w:tmpl w:val="DD465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5"/>
  </w:num>
  <w:num w:numId="5">
    <w:abstractNumId w:val="1"/>
  </w:num>
  <w:num w:numId="6">
    <w:abstractNumId w:val="9"/>
  </w:num>
  <w:num w:numId="7">
    <w:abstractNumId w:val="12"/>
  </w:num>
  <w:num w:numId="8">
    <w:abstractNumId w:val="2"/>
  </w:num>
  <w:num w:numId="9">
    <w:abstractNumId w:val="15"/>
  </w:num>
  <w:num w:numId="10">
    <w:abstractNumId w:val="8"/>
  </w:num>
  <w:num w:numId="11">
    <w:abstractNumId w:val="0"/>
  </w:num>
  <w:num w:numId="12">
    <w:abstractNumId w:val="3"/>
  </w:num>
  <w:num w:numId="13">
    <w:abstractNumId w:val="13"/>
  </w:num>
  <w:num w:numId="14">
    <w:abstractNumId w:val="1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59"/>
    <w:rsid w:val="000275C6"/>
    <w:rsid w:val="00040A07"/>
    <w:rsid w:val="000A2AE3"/>
    <w:rsid w:val="000A5A76"/>
    <w:rsid w:val="000F1D7E"/>
    <w:rsid w:val="001471B7"/>
    <w:rsid w:val="00183E90"/>
    <w:rsid w:val="001F6EF4"/>
    <w:rsid w:val="0023400A"/>
    <w:rsid w:val="0023665D"/>
    <w:rsid w:val="0024376D"/>
    <w:rsid w:val="00260F86"/>
    <w:rsid w:val="00296F8F"/>
    <w:rsid w:val="002C66D7"/>
    <w:rsid w:val="002E7380"/>
    <w:rsid w:val="00325C9F"/>
    <w:rsid w:val="003607AE"/>
    <w:rsid w:val="00371231"/>
    <w:rsid w:val="00387C37"/>
    <w:rsid w:val="003F12D0"/>
    <w:rsid w:val="00430343"/>
    <w:rsid w:val="004326BE"/>
    <w:rsid w:val="004450BA"/>
    <w:rsid w:val="00455180"/>
    <w:rsid w:val="004676BD"/>
    <w:rsid w:val="00494DCF"/>
    <w:rsid w:val="004C159E"/>
    <w:rsid w:val="00595B92"/>
    <w:rsid w:val="005A3363"/>
    <w:rsid w:val="005B3FA4"/>
    <w:rsid w:val="005E320A"/>
    <w:rsid w:val="005E4AD6"/>
    <w:rsid w:val="0068033F"/>
    <w:rsid w:val="006A7B2F"/>
    <w:rsid w:val="006D47C9"/>
    <w:rsid w:val="006E2645"/>
    <w:rsid w:val="00746F41"/>
    <w:rsid w:val="007B0161"/>
    <w:rsid w:val="007D47B5"/>
    <w:rsid w:val="007E3567"/>
    <w:rsid w:val="00800203"/>
    <w:rsid w:val="00852302"/>
    <w:rsid w:val="0089640F"/>
    <w:rsid w:val="008D74BD"/>
    <w:rsid w:val="00997001"/>
    <w:rsid w:val="009C1739"/>
    <w:rsid w:val="00A74C59"/>
    <w:rsid w:val="00B06A1F"/>
    <w:rsid w:val="00B13ACB"/>
    <w:rsid w:val="00B237C1"/>
    <w:rsid w:val="00B350CA"/>
    <w:rsid w:val="00BA374A"/>
    <w:rsid w:val="00BB613A"/>
    <w:rsid w:val="00BD1ACC"/>
    <w:rsid w:val="00C31D48"/>
    <w:rsid w:val="00C36F56"/>
    <w:rsid w:val="00C7545C"/>
    <w:rsid w:val="00CB1E7A"/>
    <w:rsid w:val="00D0163C"/>
    <w:rsid w:val="00D23367"/>
    <w:rsid w:val="00D31574"/>
    <w:rsid w:val="00D77655"/>
    <w:rsid w:val="00D804EF"/>
    <w:rsid w:val="00DC6549"/>
    <w:rsid w:val="00DC6A23"/>
    <w:rsid w:val="00DD339B"/>
    <w:rsid w:val="00E86508"/>
    <w:rsid w:val="00EC7BDC"/>
    <w:rsid w:val="00F071D4"/>
    <w:rsid w:val="00F7155B"/>
    <w:rsid w:val="00FA37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9B95A-8269-4B30-AA53-E1D4B120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6A1F"/>
  </w:style>
  <w:style w:type="paragraph" w:styleId="ListParagraph">
    <w:name w:val="List Paragraph"/>
    <w:basedOn w:val="Normal"/>
    <w:uiPriority w:val="34"/>
    <w:qFormat/>
    <w:rsid w:val="000A5A76"/>
    <w:pPr>
      <w:ind w:left="720"/>
      <w:contextualSpacing/>
    </w:pPr>
  </w:style>
  <w:style w:type="paragraph" w:styleId="NormalWeb">
    <w:name w:val="Normal (Web)"/>
    <w:basedOn w:val="Normal"/>
    <w:uiPriority w:val="99"/>
    <w:semiHidden/>
    <w:unhideWhenUsed/>
    <w:rsid w:val="00997001"/>
    <w:pPr>
      <w:spacing w:before="100" w:beforeAutospacing="1" w:after="100" w:afterAutospacing="1"/>
    </w:pPr>
    <w:rPr>
      <w:lang w:val="el-GR" w:eastAsia="el-GR"/>
    </w:rPr>
  </w:style>
  <w:style w:type="paragraph" w:styleId="BalloonText">
    <w:name w:val="Balloon Text"/>
    <w:basedOn w:val="Normal"/>
    <w:link w:val="BalloonTextChar"/>
    <w:uiPriority w:val="99"/>
    <w:semiHidden/>
    <w:unhideWhenUsed/>
    <w:rsid w:val="00896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40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35681">
      <w:bodyDiv w:val="1"/>
      <w:marLeft w:val="0"/>
      <w:marRight w:val="0"/>
      <w:marTop w:val="0"/>
      <w:marBottom w:val="0"/>
      <w:divBdr>
        <w:top w:val="none" w:sz="0" w:space="0" w:color="auto"/>
        <w:left w:val="none" w:sz="0" w:space="0" w:color="auto"/>
        <w:bottom w:val="none" w:sz="0" w:space="0" w:color="auto"/>
        <w:right w:val="none" w:sz="0" w:space="0" w:color="auto"/>
      </w:divBdr>
    </w:div>
    <w:div w:id="19130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f.org.cy" TargetMode="External"/><Relationship Id="rId3" Type="http://schemas.openxmlformats.org/officeDocument/2006/relationships/settings" Target="settings.xml"/><Relationship Id="rId7" Type="http://schemas.openxmlformats.org/officeDocument/2006/relationships/hyperlink" Target="mailto:cusf@cytanet.com.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Popi</dc:creator>
  <cp:lastModifiedBy>Popi</cp:lastModifiedBy>
  <cp:revision>2</cp:revision>
  <cp:lastPrinted>2019-04-15T15:18:00Z</cp:lastPrinted>
  <dcterms:created xsi:type="dcterms:W3CDTF">2019-10-02T07:41:00Z</dcterms:created>
  <dcterms:modified xsi:type="dcterms:W3CDTF">2019-10-02T07:41:00Z</dcterms:modified>
</cp:coreProperties>
</file>